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rFonts w:ascii="黑体" w:hAnsi="黑体" w:eastAsia="黑体" w:cs="黑体"/>
          <w:bCs/>
          <w:sz w:val="28"/>
          <w:szCs w:val="32"/>
        </w:rPr>
      </w:pPr>
      <w:bookmarkStart w:id="0" w:name="_GoBack"/>
      <w:bookmarkEnd w:id="0"/>
      <w:r>
        <w:rPr>
          <w:rFonts w:hint="eastAsia" w:ascii="黑体" w:hAnsi="黑体" w:eastAsia="黑体" w:cs="黑体"/>
          <w:bCs/>
          <w:sz w:val="28"/>
          <w:szCs w:val="32"/>
        </w:rPr>
        <w:t>附件</w:t>
      </w:r>
      <w:r>
        <w:rPr>
          <w:rFonts w:hint="eastAsia" w:ascii="黑体" w:hAnsi="黑体" w:eastAsia="黑体" w:cs="黑体"/>
          <w:bCs/>
          <w:sz w:val="28"/>
          <w:szCs w:val="32"/>
          <w:lang w:val="en-US" w:eastAsia="zh-CN"/>
        </w:rPr>
        <w:t>3</w:t>
      </w:r>
      <w:r>
        <w:rPr>
          <w:rFonts w:hint="eastAsia" w:ascii="黑体" w:hAnsi="黑体" w:eastAsia="黑体" w:cs="黑体"/>
          <w:bCs/>
          <w:sz w:val="28"/>
          <w:szCs w:val="32"/>
        </w:rPr>
        <w:t xml:space="preserve"> “多测合一”测绘协议空白</w:t>
      </w:r>
      <w:r>
        <w:rPr>
          <w:rFonts w:hint="eastAsia" w:ascii="黑体" w:hAnsi="黑体" w:eastAsia="黑体" w:cs="黑体"/>
          <w:bCs/>
          <w:sz w:val="28"/>
          <w:szCs w:val="32"/>
          <w:lang w:eastAsia="zh-CN"/>
        </w:rPr>
        <w:t>样</w:t>
      </w:r>
      <w:r>
        <w:rPr>
          <w:rFonts w:hint="eastAsia" w:ascii="黑体" w:hAnsi="黑体" w:eastAsia="黑体" w:cs="黑体"/>
          <w:bCs/>
          <w:sz w:val="28"/>
          <w:szCs w:val="32"/>
        </w:rPr>
        <w:t>件</w:t>
      </w:r>
    </w:p>
    <w:p>
      <w:pPr>
        <w:autoSpaceDE w:val="0"/>
        <w:autoSpaceDN w:val="0"/>
        <w:rPr>
          <w:rFonts w:hint="eastAsia" w:ascii="黑体" w:hAnsi="黑体" w:eastAsia="黑体" w:cs="黑体"/>
          <w:b/>
          <w:sz w:val="28"/>
          <w:szCs w:val="32"/>
        </w:rPr>
      </w:pPr>
    </w:p>
    <w:p>
      <w:pPr>
        <w:autoSpaceDE w:val="0"/>
        <w:autoSpaceDN w:val="0"/>
        <w:rPr>
          <w:rFonts w:hint="eastAsia" w:ascii="黑体" w:hAnsi="黑体" w:eastAsia="黑体" w:cs="黑体"/>
          <w:b/>
          <w:sz w:val="28"/>
          <w:szCs w:val="32"/>
        </w:rPr>
      </w:pPr>
    </w:p>
    <w:p>
      <w:pPr>
        <w:autoSpaceDE w:val="0"/>
        <w:autoSpaceDN w:val="0"/>
        <w:rPr>
          <w:rFonts w:hint="eastAsia" w:ascii="黑体" w:hAnsi="黑体" w:eastAsia="黑体" w:cs="黑体"/>
          <w:b/>
          <w:sz w:val="28"/>
          <w:szCs w:val="32"/>
        </w:rPr>
      </w:pPr>
    </w:p>
    <w:p>
      <w:pPr>
        <w:autoSpaceDE w:val="0"/>
        <w:autoSpaceDN w:val="0"/>
        <w:spacing w:before="9"/>
        <w:rPr>
          <w:rFonts w:hint="eastAsia" w:ascii="黑体" w:hAnsi="黑体" w:eastAsia="黑体" w:cs="黑体"/>
          <w:b/>
          <w:szCs w:val="32"/>
        </w:rPr>
      </w:pPr>
    </w:p>
    <w:p>
      <w:pPr>
        <w:autoSpaceDE w:val="0"/>
        <w:autoSpaceDN w:val="0"/>
        <w:spacing w:line="242" w:lineRule="auto"/>
        <w:ind w:left="2994" w:right="2010" w:hanging="2067"/>
        <w:rPr>
          <w:rFonts w:hint="eastAsia" w:ascii="黑体" w:hAnsi="黑体" w:eastAsia="黑体" w:cs="黑体"/>
          <w:b/>
          <w:kern w:val="0"/>
          <w:sz w:val="72"/>
          <w:szCs w:val="22"/>
        </w:rPr>
      </w:pPr>
      <w:r>
        <w:rPr>
          <w:rFonts w:hint="eastAsia" w:ascii="黑体" w:hAnsi="黑体" w:eastAsia="黑体" w:cs="黑体"/>
          <w:b/>
          <w:spacing w:val="-2"/>
          <w:w w:val="95"/>
          <w:kern w:val="0"/>
          <w:sz w:val="72"/>
          <w:szCs w:val="22"/>
        </w:rPr>
        <w:t>多测合一（联合测绘）</w:t>
      </w:r>
      <w:r>
        <w:rPr>
          <w:rFonts w:hint="eastAsia" w:ascii="黑体" w:hAnsi="黑体" w:eastAsia="黑体" w:cs="黑体"/>
          <w:b/>
          <w:spacing w:val="-4"/>
          <w:kern w:val="0"/>
          <w:sz w:val="72"/>
          <w:szCs w:val="22"/>
        </w:rPr>
        <w:t>测绘协议</w:t>
      </w:r>
    </w:p>
    <w:p>
      <w:pPr>
        <w:autoSpaceDE w:val="0"/>
        <w:autoSpaceDN w:val="0"/>
        <w:rPr>
          <w:rFonts w:hint="eastAsia" w:ascii="黑体" w:hAnsi="黑体" w:eastAsia="黑体" w:cs="黑体"/>
          <w:b/>
          <w:sz w:val="72"/>
          <w:szCs w:val="32"/>
        </w:rPr>
      </w:pPr>
    </w:p>
    <w:p>
      <w:pPr>
        <w:autoSpaceDE w:val="0"/>
        <w:autoSpaceDN w:val="0"/>
        <w:spacing w:before="4"/>
        <w:rPr>
          <w:rFonts w:hint="eastAsia" w:ascii="黑体" w:hAnsi="黑体" w:eastAsia="黑体" w:cs="黑体"/>
          <w:b/>
          <w:sz w:val="58"/>
          <w:szCs w:val="32"/>
        </w:rPr>
      </w:pPr>
    </w:p>
    <w:p>
      <w:pPr>
        <w:autoSpaceDE w:val="0"/>
        <w:autoSpaceDN w:val="0"/>
        <w:ind w:left="659"/>
        <w:outlineLvl w:val="1"/>
        <w:rPr>
          <w:rFonts w:hint="eastAsia" w:ascii="黑体" w:hAnsi="黑体" w:eastAsia="黑体" w:cs="黑体"/>
          <w:sz w:val="44"/>
          <w:szCs w:val="44"/>
        </w:rPr>
      </w:pPr>
      <w:r>
        <w:rPr>
          <w:rFonts w:hint="eastAsia" w:ascii="黑体" w:hAnsi="黑体" w:eastAsia="黑体" w:cs="黑体"/>
          <w:w w:val="95"/>
          <w:sz w:val="44"/>
          <w:szCs w:val="44"/>
        </w:rPr>
        <w:t>项目名</w:t>
      </w:r>
      <w:r>
        <w:rPr>
          <w:rFonts w:hint="eastAsia" w:ascii="黑体" w:hAnsi="黑体" w:eastAsia="黑体" w:cs="黑体"/>
          <w:spacing w:val="-5"/>
          <w:w w:val="95"/>
          <w:sz w:val="44"/>
          <w:szCs w:val="44"/>
        </w:rPr>
        <w:t>称：</w:t>
      </w:r>
    </w:p>
    <w:p>
      <w:pPr>
        <w:autoSpaceDE w:val="0"/>
        <w:autoSpaceDN w:val="0"/>
        <w:rPr>
          <w:rFonts w:hint="eastAsia" w:ascii="黑体" w:hAnsi="黑体" w:eastAsia="黑体" w:cs="黑体"/>
          <w:sz w:val="44"/>
          <w:szCs w:val="32"/>
        </w:rPr>
      </w:pPr>
    </w:p>
    <w:p>
      <w:pPr>
        <w:autoSpaceDE w:val="0"/>
        <w:autoSpaceDN w:val="0"/>
        <w:rPr>
          <w:rFonts w:hint="eastAsia" w:ascii="黑体" w:hAnsi="黑体" w:eastAsia="黑体" w:cs="黑体"/>
          <w:sz w:val="44"/>
          <w:szCs w:val="32"/>
        </w:rPr>
      </w:pPr>
    </w:p>
    <w:p>
      <w:pPr>
        <w:autoSpaceDE w:val="0"/>
        <w:autoSpaceDN w:val="0"/>
        <w:rPr>
          <w:rFonts w:hint="eastAsia" w:ascii="黑体" w:hAnsi="黑体" w:eastAsia="黑体" w:cs="黑体"/>
          <w:sz w:val="44"/>
          <w:szCs w:val="32"/>
        </w:rPr>
      </w:pPr>
    </w:p>
    <w:p>
      <w:pPr>
        <w:autoSpaceDE w:val="0"/>
        <w:autoSpaceDN w:val="0"/>
        <w:rPr>
          <w:rFonts w:hint="eastAsia" w:ascii="黑体" w:hAnsi="黑体" w:eastAsia="黑体" w:cs="黑体"/>
          <w:sz w:val="44"/>
          <w:szCs w:val="32"/>
        </w:rPr>
      </w:pPr>
    </w:p>
    <w:p>
      <w:pPr>
        <w:autoSpaceDE w:val="0"/>
        <w:autoSpaceDN w:val="0"/>
        <w:spacing w:before="10"/>
        <w:rPr>
          <w:rFonts w:hint="eastAsia" w:ascii="黑体" w:hAnsi="黑体" w:eastAsia="黑体" w:cs="黑体"/>
          <w:sz w:val="62"/>
          <w:szCs w:val="32"/>
        </w:rPr>
      </w:pPr>
    </w:p>
    <w:p>
      <w:pPr>
        <w:autoSpaceDE w:val="0"/>
        <w:autoSpaceDN w:val="0"/>
        <w:spacing w:before="1" w:line="561" w:lineRule="auto"/>
        <w:ind w:left="1499" w:right="672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委托单位：</w:t>
      </w:r>
      <w:r>
        <w:rPr>
          <w:rFonts w:hint="eastAsia" w:ascii="仿宋_GB2312" w:hAnsi="仿宋_GB2312" w:eastAsia="仿宋_GB2312" w:cs="仿宋_GB2312"/>
          <w:w w:val="95"/>
          <w:sz w:val="32"/>
          <w:szCs w:val="32"/>
        </w:rPr>
        <w:t>承担单</w:t>
      </w:r>
      <w:r>
        <w:rPr>
          <w:rFonts w:hint="eastAsia" w:ascii="仿宋_GB2312" w:hAnsi="仿宋_GB2312" w:eastAsia="仿宋_GB2312" w:cs="仿宋_GB2312"/>
          <w:spacing w:val="-5"/>
          <w:w w:val="95"/>
          <w:sz w:val="32"/>
          <w:szCs w:val="32"/>
        </w:rPr>
        <w:t>位：</w:t>
      </w:r>
    </w:p>
    <w:p>
      <w:pPr>
        <w:autoSpaceDE w:val="0"/>
        <w:autoSpaceDN w:val="0"/>
        <w:rPr>
          <w:rFonts w:hint="eastAsia" w:ascii="仿宋_GB2312" w:hAnsi="仿宋_GB2312" w:eastAsia="仿宋_GB2312" w:cs="仿宋_GB2312"/>
          <w:sz w:val="32"/>
          <w:szCs w:val="32"/>
        </w:rPr>
      </w:pPr>
    </w:p>
    <w:p>
      <w:pPr>
        <w:autoSpaceDE w:val="0"/>
        <w:autoSpaceDN w:val="0"/>
        <w:rPr>
          <w:rFonts w:hint="eastAsia" w:ascii="仿宋_GB2312" w:hAnsi="仿宋_GB2312" w:eastAsia="仿宋_GB2312" w:cs="仿宋_GB2312"/>
          <w:sz w:val="32"/>
          <w:szCs w:val="32"/>
        </w:rPr>
      </w:pPr>
    </w:p>
    <w:p>
      <w:pPr>
        <w:autoSpaceDE w:val="0"/>
        <w:autoSpaceDN w:val="0"/>
        <w:rPr>
          <w:rFonts w:hint="eastAsia" w:ascii="仿宋_GB2312" w:hAnsi="仿宋_GB2312" w:eastAsia="仿宋_GB2312" w:cs="仿宋_GB2312"/>
          <w:sz w:val="32"/>
          <w:szCs w:val="32"/>
        </w:rPr>
      </w:pPr>
    </w:p>
    <w:p>
      <w:pPr>
        <w:autoSpaceDE w:val="0"/>
        <w:autoSpaceDN w:val="0"/>
        <w:spacing w:before="8"/>
        <w:rPr>
          <w:rFonts w:hint="eastAsia" w:ascii="仿宋_GB2312" w:hAnsi="仿宋_GB2312" w:eastAsia="仿宋_GB2312" w:cs="仿宋_GB2312"/>
          <w:sz w:val="27"/>
          <w:szCs w:val="32"/>
        </w:rPr>
      </w:pPr>
    </w:p>
    <w:p>
      <w:pPr>
        <w:autoSpaceDE w:val="0"/>
        <w:autoSpaceDN w:val="0"/>
        <w:spacing w:before="1" w:line="561" w:lineRule="auto"/>
        <w:ind w:left="1499" w:right="6087"/>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合同签订时间：</w:t>
      </w:r>
      <w:r>
        <w:rPr>
          <w:rFonts w:hint="eastAsia" w:ascii="仿宋_GB2312" w:hAnsi="仿宋_GB2312" w:eastAsia="仿宋_GB2312" w:cs="仿宋_GB2312"/>
          <w:w w:val="95"/>
          <w:sz w:val="32"/>
          <w:szCs w:val="32"/>
        </w:rPr>
        <w:t>合同签</w:t>
      </w:r>
      <w:r>
        <w:rPr>
          <w:rFonts w:hint="eastAsia" w:ascii="仿宋_GB2312" w:hAnsi="仿宋_GB2312" w:eastAsia="仿宋_GB2312" w:cs="仿宋_GB2312"/>
          <w:spacing w:val="-3"/>
          <w:w w:val="95"/>
          <w:sz w:val="32"/>
          <w:szCs w:val="32"/>
        </w:rPr>
        <w:t>订地点：</w:t>
      </w:r>
    </w:p>
    <w:p>
      <w:pPr>
        <w:spacing w:line="561" w:lineRule="auto"/>
        <w:rPr>
          <w:rFonts w:hint="eastAsia" w:ascii="黑体" w:hAnsi="黑体" w:eastAsia="黑体" w:cs="黑体"/>
        </w:rPr>
        <w:sectPr>
          <w:footerReference r:id="rId3" w:type="default"/>
          <w:pgSz w:w="11910" w:h="16840"/>
          <w:pgMar w:top="1417" w:right="567" w:bottom="1417" w:left="1580" w:header="720" w:footer="720" w:gutter="0"/>
          <w:cols w:space="720" w:num="1"/>
        </w:sectPr>
      </w:pPr>
    </w:p>
    <w:p>
      <w:pPr>
        <w:autoSpaceDE w:val="0"/>
        <w:autoSpaceDN w:val="0"/>
        <w:rPr>
          <w:rFonts w:hint="eastAsia" w:ascii="黑体" w:hAnsi="黑体" w:eastAsia="黑体" w:cs="黑体"/>
          <w:sz w:val="20"/>
          <w:szCs w:val="32"/>
        </w:rPr>
      </w:pPr>
    </w:p>
    <w:p>
      <w:pPr>
        <w:autoSpaceDE w:val="0"/>
        <w:autoSpaceDN w:val="0"/>
        <w:rPr>
          <w:rFonts w:hint="eastAsia" w:ascii="黑体" w:hAnsi="黑体" w:eastAsia="黑体" w:cs="黑体"/>
          <w:sz w:val="20"/>
          <w:szCs w:val="32"/>
        </w:rPr>
      </w:pPr>
    </w:p>
    <w:p>
      <w:pPr>
        <w:autoSpaceDE w:val="0"/>
        <w:autoSpaceDN w:val="0"/>
        <w:spacing w:before="1"/>
        <w:rPr>
          <w:rFonts w:hint="eastAsia" w:ascii="黑体" w:hAnsi="黑体" w:eastAsia="黑体" w:cs="黑体"/>
          <w:sz w:val="27"/>
          <w:szCs w:val="32"/>
        </w:rPr>
      </w:pPr>
    </w:p>
    <w:p>
      <w:pPr>
        <w:autoSpaceDE w:val="0"/>
        <w:autoSpaceDN w:val="0"/>
        <w:spacing w:before="54"/>
        <w:ind w:left="1499"/>
        <w:rPr>
          <w:rFonts w:ascii="Times New Roman" w:hAnsi="Times New Roman"/>
          <w:sz w:val="28"/>
          <w:szCs w:val="28"/>
        </w:rPr>
      </w:pPr>
      <w:r>
        <w:rPr>
          <w:rFonts w:ascii="Times New Roman" w:hAnsi="Times New Roman"/>
          <w:sz w:val="28"/>
          <w:szCs w:val="28"/>
        </w:rPr>
        <w:t>甲方：</w:t>
      </w:r>
    </w:p>
    <w:p>
      <w:pPr>
        <w:autoSpaceDE w:val="0"/>
        <w:autoSpaceDN w:val="0"/>
        <w:spacing w:before="12"/>
        <w:rPr>
          <w:rFonts w:ascii="Times New Roman" w:hAnsi="Times New Roman"/>
          <w:sz w:val="28"/>
          <w:szCs w:val="28"/>
        </w:rPr>
      </w:pPr>
    </w:p>
    <w:p>
      <w:pPr>
        <w:autoSpaceDE w:val="0"/>
        <w:autoSpaceDN w:val="0"/>
        <w:ind w:left="1499"/>
        <w:rPr>
          <w:rFonts w:ascii="Times New Roman" w:hAnsi="Times New Roman"/>
          <w:sz w:val="32"/>
          <w:szCs w:val="32"/>
        </w:rPr>
      </w:pPr>
      <w:r>
        <w:rPr>
          <w:rFonts w:ascii="Times New Roman" w:hAnsi="Times New Roman"/>
          <w:sz w:val="28"/>
          <w:szCs w:val="28"/>
        </w:rPr>
        <w:t>乙方：</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依据《中华人民共和国合同法》、《中华人民共和国测绘法》的规定，合同双方就</w:t>
      </w:r>
      <w:r>
        <w:rPr>
          <w:rFonts w:ascii="Times New Roman" w:hAnsi="Times New Roman"/>
          <w:color w:val="FF0000"/>
          <w:kern w:val="0"/>
          <w:sz w:val="28"/>
          <w:szCs w:val="22"/>
          <w:u w:val="single" w:color="FF0000"/>
        </w:rPr>
        <w:t>（项目名称）</w:t>
      </w:r>
      <w:r>
        <w:rPr>
          <w:rFonts w:ascii="Times New Roman" w:hAnsi="Times New Roman"/>
          <w:kern w:val="0"/>
          <w:sz w:val="28"/>
          <w:szCs w:val="22"/>
        </w:rPr>
        <w:t>项目的技术服务，经双方协商一致，签订本合同。</w:t>
      </w:r>
    </w:p>
    <w:p>
      <w:pPr>
        <w:autoSpaceDE w:val="0"/>
        <w:autoSpaceDN w:val="0"/>
        <w:spacing w:line="560" w:lineRule="exact"/>
        <w:ind w:right="3442" w:firstLine="560" w:firstLineChars="200"/>
        <w:rPr>
          <w:rFonts w:ascii="Times New Roman" w:hAnsi="Times New Roman"/>
          <w:kern w:val="0"/>
          <w:sz w:val="28"/>
          <w:szCs w:val="22"/>
        </w:rPr>
      </w:pPr>
    </w:p>
    <w:p>
      <w:pPr>
        <w:numPr>
          <w:ilvl w:val="0"/>
          <w:numId w:val="1"/>
        </w:numPr>
        <w:autoSpaceDE w:val="0"/>
        <w:autoSpaceDN w:val="0"/>
        <w:spacing w:line="560" w:lineRule="exact"/>
        <w:ind w:right="3442"/>
        <w:rPr>
          <w:rFonts w:ascii="Times New Roman" w:hAnsi="Times New Roman" w:eastAsia="黑体"/>
          <w:bCs/>
          <w:kern w:val="0"/>
          <w:sz w:val="28"/>
          <w:szCs w:val="22"/>
        </w:rPr>
      </w:pPr>
      <w:r>
        <w:rPr>
          <w:rFonts w:ascii="Times New Roman" w:hAnsi="Times New Roman" w:eastAsia="黑体"/>
          <w:bCs/>
          <w:kern w:val="0"/>
          <w:sz w:val="28"/>
          <w:szCs w:val="22"/>
        </w:rPr>
        <w:t>项目范围及内容</w:t>
      </w:r>
    </w:p>
    <w:p>
      <w:pPr>
        <w:autoSpaceDE w:val="0"/>
        <w:autoSpaceDN w:val="0"/>
        <w:spacing w:line="560" w:lineRule="exact"/>
        <w:ind w:left="500"/>
        <w:rPr>
          <w:rFonts w:ascii="Times New Roman" w:hAnsi="Times New Roman" w:eastAsia="黑体"/>
          <w:bCs/>
          <w:sz w:val="20"/>
          <w:szCs w:val="32"/>
        </w:rPr>
      </w:pPr>
      <w:r>
        <w:rPr>
          <w:rFonts w:ascii="Times New Roman" w:hAnsi="Times New Roman" w:eastAsia="黑体"/>
          <w:bCs/>
          <w:kern w:val="0"/>
          <w:sz w:val="28"/>
          <w:szCs w:val="22"/>
        </w:rPr>
        <w:t>（一）项目范围</w:t>
      </w:r>
    </w:p>
    <w:p>
      <w:pPr>
        <w:autoSpaceDE w:val="0"/>
        <w:autoSpaceDN w:val="0"/>
        <w:spacing w:line="560" w:lineRule="exact"/>
        <w:ind w:left="779"/>
        <w:rPr>
          <w:rFonts w:ascii="Times New Roman" w:hAnsi="Times New Roman"/>
          <w:kern w:val="0"/>
          <w:sz w:val="28"/>
          <w:szCs w:val="22"/>
        </w:rPr>
      </w:pPr>
      <w:r>
        <w:rPr>
          <w:rFonts w:ascii="Times New Roman" w:hAnsi="Times New Roman"/>
          <w:kern w:val="0"/>
          <w:sz w:val="28"/>
          <w:szCs w:val="22"/>
        </w:rPr>
        <w:t>测区位于，测区范围</w:t>
      </w:r>
    </w:p>
    <w:p>
      <w:pPr>
        <w:autoSpaceDE w:val="0"/>
        <w:autoSpaceDN w:val="0"/>
        <w:spacing w:line="560" w:lineRule="exact"/>
        <w:rPr>
          <w:rFonts w:ascii="Times New Roman" w:hAnsi="Times New Roman" w:eastAsia="黑体"/>
          <w:sz w:val="41"/>
          <w:szCs w:val="32"/>
        </w:rPr>
      </w:pPr>
    </w:p>
    <w:p>
      <w:pPr>
        <w:autoSpaceDE w:val="0"/>
        <w:autoSpaceDN w:val="0"/>
        <w:spacing w:line="560" w:lineRule="exact"/>
        <w:rPr>
          <w:rFonts w:ascii="Times New Roman" w:hAnsi="Times New Roman" w:eastAsia="黑体"/>
          <w:sz w:val="41"/>
          <w:szCs w:val="32"/>
        </w:rPr>
      </w:pPr>
    </w:p>
    <w:p>
      <w:pPr>
        <w:numPr>
          <w:ilvl w:val="0"/>
          <w:numId w:val="2"/>
        </w:numPr>
        <w:autoSpaceDE w:val="0"/>
        <w:autoSpaceDN w:val="0"/>
        <w:spacing w:line="560" w:lineRule="exact"/>
        <w:ind w:firstLine="560" w:firstLineChars="200"/>
        <w:rPr>
          <w:rFonts w:ascii="Times New Roman" w:hAnsi="Times New Roman" w:eastAsia="黑体"/>
          <w:bCs/>
          <w:kern w:val="0"/>
          <w:sz w:val="28"/>
          <w:szCs w:val="22"/>
        </w:rPr>
      </w:pPr>
      <w:r>
        <w:rPr>
          <w:rFonts w:ascii="Times New Roman" w:hAnsi="Times New Roman" w:eastAsia="黑体"/>
          <w:bCs/>
          <w:kern w:val="0"/>
          <w:sz w:val="28"/>
          <w:szCs w:val="22"/>
        </w:rPr>
        <w:t>乙方项目各自测绘内容</w:t>
      </w:r>
    </w:p>
    <w:p>
      <w:pPr>
        <w:autoSpaceDE w:val="0"/>
        <w:autoSpaceDN w:val="0"/>
        <w:spacing w:line="560" w:lineRule="exact"/>
        <w:ind w:left="420" w:leftChars="200" w:firstLine="280" w:firstLineChars="100"/>
        <w:rPr>
          <w:rFonts w:ascii="Times New Roman" w:hAnsi="Times New Roman"/>
          <w:kern w:val="0"/>
          <w:sz w:val="28"/>
          <w:szCs w:val="22"/>
        </w:rPr>
      </w:pPr>
      <w:r>
        <w:rPr>
          <w:rFonts w:ascii="Times New Roman" w:hAnsi="Times New Roman"/>
          <w:kern w:val="0"/>
          <w:sz w:val="28"/>
          <w:szCs w:val="22"/>
        </w:rPr>
        <w:t>乙方：</w:t>
      </w:r>
      <w:r>
        <w:rPr>
          <w:rFonts w:ascii="Times New Roman" w:hAnsi="Times New Roman"/>
          <w:kern w:val="0"/>
          <w:sz w:val="28"/>
          <w:szCs w:val="22"/>
          <w:u w:val="single"/>
        </w:rPr>
        <w:t>（）</w:t>
      </w:r>
      <w:r>
        <w:rPr>
          <w:rFonts w:ascii="Times New Roman" w:hAnsi="Times New Roman"/>
          <w:kern w:val="0"/>
          <w:sz w:val="28"/>
          <w:szCs w:val="22"/>
        </w:rPr>
        <w:t>工作内容：</w:t>
      </w:r>
    </w:p>
    <w:p>
      <w:pPr>
        <w:autoSpaceDE w:val="0"/>
        <w:autoSpaceDN w:val="0"/>
        <w:spacing w:line="560" w:lineRule="exact"/>
        <w:ind w:firstLine="560" w:firstLineChars="200"/>
        <w:rPr>
          <w:rFonts w:ascii="Times New Roman" w:hAnsi="Times New Roman"/>
          <w:sz w:val="20"/>
          <w:szCs w:val="32"/>
        </w:rPr>
      </w:pPr>
      <w:r>
        <w:rPr>
          <w:rFonts w:ascii="Times New Roman" w:hAnsi="Times New Roman"/>
          <w:kern w:val="0"/>
          <w:sz w:val="28"/>
          <w:szCs w:val="22"/>
        </w:rPr>
        <w:t>（1）</w:t>
      </w:r>
    </w:p>
    <w:p>
      <w:pPr>
        <w:autoSpaceDE w:val="0"/>
        <w:autoSpaceDN w:val="0"/>
        <w:spacing w:line="560" w:lineRule="exact"/>
        <w:ind w:firstLine="560" w:firstLineChars="200"/>
        <w:rPr>
          <w:rFonts w:ascii="Times New Roman" w:hAnsi="Times New Roman"/>
          <w:sz w:val="20"/>
          <w:szCs w:val="32"/>
        </w:rPr>
      </w:pPr>
      <w:r>
        <w:rPr>
          <w:rFonts w:ascii="Times New Roman" w:hAnsi="Times New Roman"/>
          <w:kern w:val="0"/>
          <w:sz w:val="28"/>
          <w:szCs w:val="22"/>
        </w:rPr>
        <w:t>（2）</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（3）</w:t>
      </w:r>
    </w:p>
    <w:p>
      <w:pPr>
        <w:autoSpaceDE w:val="0"/>
        <w:autoSpaceDN w:val="0"/>
        <w:spacing w:before="9"/>
        <w:rPr>
          <w:rFonts w:ascii="Times New Roman" w:hAnsi="Times New Roman" w:eastAsia="黑体"/>
          <w:sz w:val="20"/>
          <w:szCs w:val="32"/>
        </w:rPr>
      </w:pPr>
    </w:p>
    <w:p>
      <w:pPr>
        <w:numPr>
          <w:ilvl w:val="0"/>
          <w:numId w:val="3"/>
        </w:num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多测合一（联合测绘）服务事项</w:t>
      </w:r>
    </w:p>
    <w:p>
      <w:pPr>
        <w:autoSpaceDE w:val="0"/>
        <w:autoSpaceDN w:val="0"/>
        <w:spacing w:line="560" w:lineRule="exact"/>
        <w:ind w:firstLine="560" w:firstLineChars="200"/>
        <w:rPr>
          <w:rFonts w:ascii="Times New Roman" w:hAnsi="Times New Roman" w:eastAsia="黑体"/>
          <w:kern w:val="0"/>
          <w:sz w:val="28"/>
          <w:szCs w:val="22"/>
        </w:rPr>
      </w:pPr>
      <w:r>
        <w:rPr>
          <w:rFonts w:ascii="Times New Roman" w:hAnsi="Times New Roman" w:eastAsia="黑体"/>
          <w:kern w:val="0"/>
          <w:sz w:val="28"/>
          <w:szCs w:val="22"/>
        </w:rPr>
        <w:t>□勘测定界：</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□地形测绘；</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□规划用地红线图；</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□拐点坐标图；</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□勘测定界图；</w:t>
      </w:r>
    </w:p>
    <w:p>
      <w:pPr>
        <w:autoSpaceDE w:val="0"/>
        <w:autoSpaceDN w:val="0"/>
        <w:spacing w:line="560" w:lineRule="exact"/>
        <w:ind w:firstLine="1120" w:firstLineChars="400"/>
        <w:rPr>
          <w:rFonts w:ascii="Times New Roman" w:hAnsi="Times New Roman"/>
          <w:kern w:val="0"/>
          <w:sz w:val="28"/>
          <w:szCs w:val="22"/>
        </w:rPr>
      </w:pPr>
    </w:p>
    <w:p>
      <w:pPr>
        <w:autoSpaceDE w:val="0"/>
        <w:autoSpaceDN w:val="0"/>
        <w:spacing w:line="560" w:lineRule="exact"/>
        <w:ind w:firstLine="560" w:firstLineChars="200"/>
        <w:rPr>
          <w:rFonts w:hint="eastAsia" w:ascii="Times New Roman" w:hAnsi="Times New Roman" w:eastAsia="黑体"/>
          <w:kern w:val="0"/>
          <w:sz w:val="28"/>
          <w:szCs w:val="22"/>
        </w:rPr>
      </w:pPr>
      <w:r>
        <w:rPr>
          <w:rFonts w:ascii="Times New Roman" w:hAnsi="Times New Roman" w:eastAsia="黑体"/>
          <w:kern w:val="0"/>
          <w:sz w:val="28"/>
          <w:szCs w:val="22"/>
        </w:rPr>
        <w:t>□规划定点及不动产测绘</w:t>
      </w:r>
    </w:p>
    <w:p>
      <w:pPr>
        <w:autoSpaceDE w:val="0"/>
        <w:autoSpaceDN w:val="0"/>
        <w:spacing w:line="560" w:lineRule="exact"/>
        <w:ind w:firstLine="1120" w:firstLineChars="400"/>
        <w:rPr>
          <w:rFonts w:ascii="Times New Roman" w:hAnsi="Times New Roman" w:eastAsia="宋体"/>
          <w:kern w:val="0"/>
          <w:sz w:val="28"/>
          <w:szCs w:val="22"/>
        </w:rPr>
      </w:pPr>
      <w:r>
        <w:rPr>
          <w:sz w:val="28"/>
          <w:szCs w:val="22"/>
        </w:rPr>
        <w:t>□</w:t>
      </w:r>
      <w:r>
        <w:rPr>
          <w:rFonts w:hint="eastAsia"/>
          <w:sz w:val="28"/>
          <w:szCs w:val="22"/>
        </w:rPr>
        <w:t>权属</w:t>
      </w:r>
      <w:r>
        <w:rPr>
          <w:sz w:val="28"/>
          <w:szCs w:val="22"/>
        </w:rPr>
        <w:t>核实；</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□建设用地红线图；</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□划拨/出让红线图；</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□不动产权籍调查（宗地图）；</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□拨地定桩；</w:t>
      </w:r>
    </w:p>
    <w:p>
      <w:pPr>
        <w:autoSpaceDE w:val="0"/>
        <w:autoSpaceDN w:val="0"/>
        <w:spacing w:line="560" w:lineRule="exact"/>
        <w:ind w:firstLine="560" w:firstLineChars="200"/>
        <w:rPr>
          <w:rFonts w:ascii="Times New Roman" w:hAnsi="Times New Roman" w:eastAsia="黑体"/>
          <w:kern w:val="0"/>
          <w:sz w:val="28"/>
          <w:szCs w:val="22"/>
        </w:rPr>
      </w:pPr>
      <w:r>
        <w:rPr>
          <w:rFonts w:ascii="Times New Roman" w:hAnsi="Times New Roman" w:eastAsia="黑体"/>
          <w:kern w:val="0"/>
          <w:sz w:val="28"/>
          <w:szCs w:val="22"/>
        </w:rPr>
        <w:t>□验线与预测绘</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□规划验线测量；</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□不动产预测绘；</w:t>
      </w:r>
    </w:p>
    <w:p>
      <w:pPr>
        <w:autoSpaceDE w:val="0"/>
        <w:autoSpaceDN w:val="0"/>
        <w:spacing w:line="560" w:lineRule="exact"/>
        <w:ind w:firstLine="560" w:firstLineChars="200"/>
        <w:rPr>
          <w:rFonts w:ascii="Times New Roman" w:hAnsi="Times New Roman" w:eastAsia="黑体"/>
          <w:kern w:val="0"/>
          <w:sz w:val="28"/>
          <w:szCs w:val="22"/>
        </w:rPr>
      </w:pPr>
      <w:r>
        <w:rPr>
          <w:rFonts w:ascii="Times New Roman" w:hAnsi="Times New Roman" w:eastAsia="黑体"/>
          <w:kern w:val="0"/>
          <w:sz w:val="28"/>
          <w:szCs w:val="22"/>
        </w:rPr>
        <w:t>□规划条件核实及不动产实测</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□规划条件核实测量；</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□人防测量；</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□绿化绿地面积测量；</w:t>
      </w:r>
    </w:p>
    <w:p>
      <w:pPr>
        <w:autoSpaceDE w:val="0"/>
        <w:autoSpaceDN w:val="0"/>
        <w:spacing w:line="560" w:lineRule="exact"/>
        <w:ind w:firstLine="1120" w:firstLineChars="400"/>
        <w:rPr>
          <w:rFonts w:ascii="Times New Roman" w:hAnsi="Times New Roman"/>
          <w:kern w:val="0"/>
          <w:sz w:val="28"/>
          <w:szCs w:val="22"/>
        </w:rPr>
      </w:pPr>
      <w:r>
        <w:rPr>
          <w:rFonts w:ascii="Times New Roman" w:hAnsi="Times New Roman"/>
          <w:kern w:val="0"/>
          <w:sz w:val="28"/>
          <w:szCs w:val="22"/>
        </w:rPr>
        <w:t>□不动产实测和权籍调查。</w:t>
      </w:r>
    </w:p>
    <w:p>
      <w:pPr>
        <w:autoSpaceDE w:val="0"/>
        <w:autoSpaceDN w:val="0"/>
        <w:spacing w:line="560" w:lineRule="exact"/>
        <w:ind w:firstLine="560" w:firstLineChars="200"/>
        <w:rPr>
          <w:rFonts w:ascii="Times New Roman" w:hAnsi="Times New Roman"/>
          <w:kern w:val="0"/>
          <w:sz w:val="28"/>
          <w:szCs w:val="22"/>
        </w:rPr>
      </w:pPr>
    </w:p>
    <w:p>
      <w:pPr>
        <w:numPr>
          <w:ilvl w:val="0"/>
          <w:numId w:val="4"/>
        </w:num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执行技术标准、要求</w:t>
      </w:r>
    </w:p>
    <w:p>
      <w:pPr>
        <w:numPr>
          <w:ilvl w:val="0"/>
          <w:numId w:val="5"/>
        </w:numPr>
        <w:autoSpaceDE w:val="0"/>
        <w:autoSpaceDN w:val="0"/>
        <w:spacing w:line="560" w:lineRule="exact"/>
        <w:ind w:firstLine="560" w:firstLineChars="200"/>
        <w:rPr>
          <w:rFonts w:ascii="Times New Roman" w:hAnsi="Times New Roman" w:eastAsia="黑体"/>
          <w:kern w:val="0"/>
          <w:sz w:val="28"/>
          <w:szCs w:val="22"/>
        </w:rPr>
      </w:pPr>
      <w:r>
        <w:rPr>
          <w:rFonts w:ascii="Times New Roman" w:hAnsi="Times New Roman" w:eastAsia="黑体"/>
          <w:kern w:val="0"/>
          <w:sz w:val="28"/>
          <w:szCs w:val="22"/>
        </w:rPr>
        <w:t>技术标准</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（1）《全球定位系统（GPS）测量规范》（GB/T18314-2009）；</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（2）《全球定位系统实时动态测量(RTK)技术规范》(CHT2009-2010)；</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（3）《1：500、1：1000、1：2000外业数字测图技术规程》（GB/T14912-2017）；</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（4）《1：500、1：1000、1：2000地形图图式》（GB/T20257.1-2017）；</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（5）《城市测量规范》（CJJ/T8-2011）；</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（6）《土地勘测定界规程》（TDT1008-2007）；</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（7）《地籍测量规范》（CH5002-94）；</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（8）《地籍调查规程》(TDT1001-2012)；</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（8）《数字测绘产品检查验收规定和质量评定》（GB/T18316-2008）；</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（9）《工程测量规范》（GB50026-2007）；</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（10）《土地利用现状分类》（GB/T21010-2017）；</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（11）《测绘成果质量检查与验收》（GB/T18314-2009）；</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（12）《房产测量规范第1单元：房产测量规定》（GB/T17986.1-2000）；</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（13）《房产测量规范第2单元：房产图图式》（GB/T17986.2-2000）；</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（14）《建筑工程面积计算规范》（GB/T50353-2013）；</w:t>
      </w:r>
    </w:p>
    <w:p>
      <w:pPr>
        <w:autoSpaceDE w:val="0"/>
        <w:autoSpaceDN w:val="0"/>
        <w:spacing w:line="560" w:lineRule="exact"/>
        <w:ind w:firstLine="560" w:firstLineChars="200"/>
        <w:jc w:val="left"/>
        <w:rPr>
          <w:rFonts w:hint="eastAsia" w:ascii="宋体" w:hAnsi="宋体" w:cs="宋体"/>
          <w:kern w:val="0"/>
          <w:sz w:val="28"/>
          <w:szCs w:val="22"/>
        </w:rPr>
      </w:pPr>
      <w:r>
        <w:rPr>
          <w:rFonts w:hint="eastAsia" w:ascii="宋体" w:hAnsi="宋体" w:cs="宋体"/>
          <w:kern w:val="0"/>
          <w:sz w:val="28"/>
          <w:szCs w:val="22"/>
        </w:rPr>
        <w:t>（15）《人民防空工程施工及验收规范》（GB50134-2004）。</w:t>
      </w:r>
    </w:p>
    <w:p>
      <w:pPr>
        <w:autoSpaceDE w:val="0"/>
        <w:autoSpaceDN w:val="0"/>
        <w:spacing w:line="560" w:lineRule="exact"/>
        <w:ind w:firstLine="560" w:firstLineChars="200"/>
        <w:rPr>
          <w:rFonts w:ascii="Times New Roman" w:hAnsi="Times New Roman" w:eastAsia="黑体"/>
          <w:kern w:val="0"/>
          <w:sz w:val="28"/>
          <w:szCs w:val="22"/>
        </w:rPr>
      </w:pPr>
      <w:r>
        <w:rPr>
          <w:rFonts w:ascii="Times New Roman" w:hAnsi="Times New Roman" w:eastAsia="黑体"/>
          <w:kern w:val="0"/>
          <w:sz w:val="28"/>
          <w:szCs w:val="22"/>
        </w:rPr>
        <w:t>（二）技术要求</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（1）平面坐标系统：采用“2000国家大地坐标系统”；</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（2）高程系统：采用“1985国家高程基准”；</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（3）投影方式：高斯-克吕格正形投影按3度分带，中央子午线为东经111°00ˊ；</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（4）其他技术要求。</w:t>
      </w:r>
    </w:p>
    <w:p>
      <w:pPr>
        <w:autoSpaceDE w:val="0"/>
        <w:autoSpaceDN w:val="0"/>
        <w:spacing w:line="560" w:lineRule="exact"/>
        <w:ind w:firstLine="560" w:firstLineChars="200"/>
        <w:rPr>
          <w:rFonts w:ascii="Times New Roman" w:hAnsi="Times New Roman"/>
          <w:kern w:val="0"/>
          <w:sz w:val="28"/>
          <w:szCs w:val="22"/>
        </w:rPr>
      </w:pPr>
    </w:p>
    <w:p>
      <w:pPr>
        <w:tabs>
          <w:tab w:val="left" w:pos="1484"/>
        </w:tabs>
        <w:autoSpaceDE w:val="0"/>
        <w:autoSpaceDN w:val="0"/>
        <w:spacing w:line="560" w:lineRule="exact"/>
        <w:rPr>
          <w:rFonts w:ascii="Times New Roman" w:hAnsi="Times New Roman" w:eastAsia="黑体"/>
          <w:bCs/>
          <w:sz w:val="28"/>
          <w:szCs w:val="22"/>
        </w:rPr>
      </w:pPr>
      <w:r>
        <w:rPr>
          <w:rFonts w:ascii="Times New Roman" w:hAnsi="Times New Roman" w:eastAsia="黑体"/>
          <w:bCs/>
          <w:sz w:val="28"/>
          <w:szCs w:val="22"/>
        </w:rPr>
        <w:t>第四条 提交成果</w:t>
      </w:r>
    </w:p>
    <w:p>
      <w:pPr>
        <w:autoSpaceDE w:val="0"/>
        <w:autoSpaceDN w:val="0"/>
        <w:spacing w:line="560" w:lineRule="exact"/>
        <w:ind w:firstLine="562" w:firstLineChars="200"/>
        <w:rPr>
          <w:rFonts w:ascii="Times New Roman" w:hAnsi="Times New Roman"/>
          <w:b/>
          <w:kern w:val="0"/>
          <w:sz w:val="28"/>
          <w:szCs w:val="22"/>
        </w:rPr>
      </w:pPr>
      <w:r>
        <w:rPr>
          <w:rFonts w:ascii="Times New Roman" w:hAnsi="Times New Roman"/>
          <w:b/>
          <w:kern w:val="0"/>
          <w:sz w:val="28"/>
          <w:szCs w:val="22"/>
        </w:rPr>
        <w:t>乙方：</w:t>
      </w:r>
    </w:p>
    <w:p>
      <w:pPr>
        <w:tabs>
          <w:tab w:val="left" w:pos="4700"/>
          <w:tab w:val="left" w:pos="6380"/>
        </w:tabs>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1、</w:t>
      </w:r>
      <w:r>
        <w:rPr>
          <w:rFonts w:ascii="Times New Roman" w:hAnsi="Times New Roman"/>
          <w:kern w:val="0"/>
          <w:sz w:val="28"/>
          <w:szCs w:val="22"/>
          <w:u w:val="single"/>
        </w:rPr>
        <w:tab/>
      </w:r>
      <w:r>
        <w:rPr>
          <w:rFonts w:ascii="Times New Roman" w:hAnsi="Times New Roman"/>
          <w:kern w:val="0"/>
          <w:sz w:val="28"/>
          <w:szCs w:val="22"/>
        </w:rPr>
        <w:t>，</w:t>
      </w:r>
      <w:r>
        <w:rPr>
          <w:rFonts w:ascii="Times New Roman" w:hAnsi="Times New Roman"/>
          <w:kern w:val="0"/>
          <w:sz w:val="28"/>
          <w:szCs w:val="22"/>
          <w:u w:val="single"/>
        </w:rPr>
        <w:tab/>
      </w:r>
      <w:r>
        <w:rPr>
          <w:rFonts w:ascii="Times New Roman" w:hAnsi="Times New Roman"/>
          <w:kern w:val="0"/>
          <w:sz w:val="28"/>
          <w:szCs w:val="22"/>
        </w:rPr>
        <w:t>份</w:t>
      </w:r>
    </w:p>
    <w:p>
      <w:pPr>
        <w:tabs>
          <w:tab w:val="left" w:pos="4700"/>
          <w:tab w:val="left" w:pos="6380"/>
        </w:tabs>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2、</w:t>
      </w:r>
      <w:r>
        <w:rPr>
          <w:rFonts w:ascii="Times New Roman" w:hAnsi="Times New Roman"/>
          <w:kern w:val="0"/>
          <w:sz w:val="28"/>
          <w:szCs w:val="22"/>
          <w:u w:val="single"/>
        </w:rPr>
        <w:tab/>
      </w:r>
      <w:r>
        <w:rPr>
          <w:rFonts w:ascii="Times New Roman" w:hAnsi="Times New Roman"/>
          <w:kern w:val="0"/>
          <w:sz w:val="28"/>
          <w:szCs w:val="22"/>
        </w:rPr>
        <w:t>，</w:t>
      </w:r>
      <w:r>
        <w:rPr>
          <w:rFonts w:ascii="Times New Roman" w:hAnsi="Times New Roman"/>
          <w:kern w:val="0"/>
          <w:sz w:val="28"/>
          <w:szCs w:val="22"/>
          <w:u w:val="single"/>
        </w:rPr>
        <w:tab/>
      </w:r>
      <w:r>
        <w:rPr>
          <w:rFonts w:ascii="Times New Roman" w:hAnsi="Times New Roman"/>
          <w:kern w:val="0"/>
          <w:sz w:val="28"/>
          <w:szCs w:val="22"/>
        </w:rPr>
        <w:t>份</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乙方向甲方交付约定的测绘成果共份，甲方如需增加测绘成果的份数，需另行向乙方支付每份工本费元。</w:t>
      </w:r>
    </w:p>
    <w:p>
      <w:pPr>
        <w:autoSpaceDE w:val="0"/>
        <w:autoSpaceDN w:val="0"/>
        <w:spacing w:line="560" w:lineRule="exact"/>
        <w:ind w:firstLine="560" w:firstLineChars="200"/>
        <w:rPr>
          <w:rFonts w:ascii="Times New Roman" w:hAnsi="Times New Roman"/>
          <w:kern w:val="0"/>
          <w:sz w:val="28"/>
          <w:szCs w:val="22"/>
        </w:rPr>
      </w:pPr>
    </w:p>
    <w:p>
      <w:pPr>
        <w:autoSpaceDE w:val="0"/>
        <w:autoSpaceDN w:val="0"/>
        <w:spacing w:line="560" w:lineRule="exact"/>
        <w:rPr>
          <w:rFonts w:ascii="Times New Roman" w:hAnsi="Times New Roman" w:eastAsia="黑体"/>
          <w:kern w:val="0"/>
          <w:sz w:val="28"/>
          <w:szCs w:val="22"/>
        </w:rPr>
      </w:pPr>
      <w:r>
        <w:rPr>
          <w:rFonts w:ascii="Times New Roman" w:hAnsi="Times New Roman" w:eastAsia="黑体"/>
          <w:kern w:val="0"/>
          <w:sz w:val="28"/>
          <w:szCs w:val="22"/>
        </w:rPr>
        <w:t>第五条 成果资料所有权、使用权和著作权归属及共享约定</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乙方生产的本项目成果资料的所有权、使用权和著作权归甲方所有，乙方未经甲方允许不得向第双方转让或者用于其它商业用途。</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本合同中的测绘成果经甲方验收通过后，由联合测绘单位向崇左市自然资源局提交测绘成果资料，并进行测绘成果汇总及共享。</w:t>
      </w: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第六条 工期</w:t>
      </w:r>
    </w:p>
    <w:p>
      <w:pPr>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乙方于（日期）之前向甲方交付本项目全部成果资料；全部测绘成果应于</w:t>
      </w:r>
      <w:r>
        <w:rPr>
          <w:rFonts w:ascii="Times New Roman" w:hAnsi="Times New Roman"/>
          <w:kern w:val="0"/>
          <w:sz w:val="28"/>
          <w:szCs w:val="28"/>
          <w:u w:val="single"/>
        </w:rPr>
        <w:t xml:space="preserve">   </w:t>
      </w:r>
      <w:r>
        <w:rPr>
          <w:rFonts w:ascii="Times New Roman" w:hAnsi="Times New Roman"/>
          <w:kern w:val="0"/>
          <w:sz w:val="28"/>
          <w:szCs w:val="28"/>
        </w:rPr>
        <w:t>年</w:t>
      </w:r>
      <w:r>
        <w:rPr>
          <w:rFonts w:ascii="Times New Roman" w:hAnsi="Times New Roman"/>
          <w:kern w:val="0"/>
          <w:sz w:val="28"/>
          <w:szCs w:val="28"/>
          <w:u w:val="single"/>
        </w:rPr>
        <w:t xml:space="preserve">   </w:t>
      </w:r>
      <w:r>
        <w:rPr>
          <w:rFonts w:ascii="Times New Roman" w:hAnsi="Times New Roman"/>
          <w:kern w:val="0"/>
          <w:sz w:val="28"/>
          <w:szCs w:val="28"/>
        </w:rPr>
        <w:t>月</w:t>
      </w:r>
      <w:r>
        <w:rPr>
          <w:rFonts w:ascii="Times New Roman" w:hAnsi="Times New Roman"/>
          <w:kern w:val="0"/>
          <w:sz w:val="28"/>
          <w:szCs w:val="28"/>
          <w:u w:val="single"/>
        </w:rPr>
        <w:t xml:space="preserve">   </w:t>
      </w:r>
      <w:r>
        <w:rPr>
          <w:rFonts w:ascii="Times New Roman" w:hAnsi="Times New Roman"/>
          <w:kern w:val="0"/>
          <w:sz w:val="28"/>
          <w:szCs w:val="28"/>
        </w:rPr>
        <w:t>日前交甲方验收。</w:t>
      </w:r>
    </w:p>
    <w:p>
      <w:pPr>
        <w:autoSpaceDE w:val="0"/>
        <w:autoSpaceDN w:val="0"/>
        <w:spacing w:line="560" w:lineRule="exact"/>
        <w:ind w:left="279" w:leftChars="133" w:firstLine="280" w:firstLineChars="100"/>
        <w:rPr>
          <w:rFonts w:ascii="Times New Roman" w:hAnsi="Times New Roman"/>
          <w:kern w:val="0"/>
          <w:sz w:val="28"/>
          <w:szCs w:val="28"/>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第七条 成果资料交接</w:t>
      </w:r>
    </w:p>
    <w:p>
      <w:pPr>
        <w:tabs>
          <w:tab w:val="left" w:pos="927"/>
        </w:tabs>
        <w:autoSpaceDE w:val="0"/>
        <w:autoSpaceDN w:val="0"/>
        <w:spacing w:line="560" w:lineRule="exact"/>
        <w:ind w:firstLine="560" w:firstLineChars="200"/>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本项目全部成果资料交接地点为；</w:t>
      </w:r>
    </w:p>
    <w:p>
      <w:pPr>
        <w:tabs>
          <w:tab w:val="left" w:pos="929"/>
        </w:tabs>
        <w:autoSpaceDE w:val="0"/>
        <w:autoSpaceDN w:val="0"/>
        <w:spacing w:line="560" w:lineRule="exact"/>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乙方应当于全部成果资料交付前日通知甲方，甲方自接到乙方递交成果资料之日起工作日内完成检查验收工作。</w:t>
      </w:r>
    </w:p>
    <w:p>
      <w:pPr>
        <w:tabs>
          <w:tab w:val="left" w:pos="929"/>
        </w:tabs>
        <w:autoSpaceDE w:val="0"/>
        <w:autoSpaceDN w:val="0"/>
        <w:spacing w:line="560" w:lineRule="exact"/>
        <w:ind w:firstLine="560" w:firstLineChars="200"/>
        <w:rPr>
          <w:rFonts w:ascii="Times New Roman" w:hAnsi="Times New Roman" w:eastAsia="黑体"/>
          <w:sz w:val="28"/>
          <w:szCs w:val="22"/>
        </w:rPr>
      </w:pPr>
    </w:p>
    <w:p>
      <w:pPr>
        <w:autoSpaceDE w:val="0"/>
        <w:autoSpaceDN w:val="0"/>
        <w:spacing w:before="93"/>
        <w:rPr>
          <w:rFonts w:ascii="Times New Roman" w:hAnsi="Times New Roman" w:eastAsia="黑体"/>
          <w:b/>
          <w:kern w:val="0"/>
          <w:sz w:val="28"/>
          <w:szCs w:val="22"/>
        </w:rPr>
      </w:pPr>
      <w:r>
        <w:rPr>
          <w:rFonts w:ascii="Times New Roman" w:hAnsi="Times New Roman" w:eastAsia="黑体"/>
          <w:kern w:val="0"/>
          <w:sz w:val="28"/>
          <w:szCs w:val="22"/>
        </w:rPr>
        <w:t>第八条 项目技术服务费及支付方式</w:t>
      </w:r>
    </w:p>
    <w:p>
      <w:pPr>
        <w:autoSpaceDE w:val="0"/>
        <w:autoSpaceDN w:val="0"/>
        <w:spacing w:line="560" w:lineRule="exact"/>
        <w:ind w:firstLine="560" w:firstLineChars="200"/>
        <w:rPr>
          <w:rFonts w:ascii="Times New Roman" w:hAnsi="Times New Roman" w:eastAsia="黑体"/>
          <w:bCs/>
          <w:sz w:val="27"/>
          <w:szCs w:val="32"/>
        </w:rPr>
      </w:pPr>
      <w:r>
        <w:rPr>
          <w:rFonts w:ascii="Times New Roman" w:hAnsi="Times New Roman" w:eastAsia="黑体"/>
          <w:bCs/>
          <w:kern w:val="0"/>
          <w:sz w:val="28"/>
          <w:szCs w:val="22"/>
        </w:rPr>
        <w:t>（一）费用合计</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本项目的总价款为：</w:t>
      </w:r>
      <w:r>
        <w:rPr>
          <w:rFonts w:ascii="Times New Roman" w:hAnsi="Times New Roman"/>
          <w:kern w:val="0"/>
          <w:sz w:val="28"/>
          <w:szCs w:val="22"/>
          <w:u w:val="single"/>
        </w:rPr>
        <w:t xml:space="preserve">         </w:t>
      </w:r>
      <w:r>
        <w:rPr>
          <w:rFonts w:ascii="Times New Roman" w:hAnsi="Times New Roman"/>
          <w:kern w:val="0"/>
          <w:sz w:val="28"/>
          <w:szCs w:val="22"/>
        </w:rPr>
        <w:t>人民币</w:t>
      </w:r>
    </w:p>
    <w:p>
      <w:pPr>
        <w:autoSpaceDE w:val="0"/>
        <w:autoSpaceDN w:val="0"/>
        <w:spacing w:before="6"/>
        <w:rPr>
          <w:rFonts w:ascii="Times New Roman" w:hAnsi="Times New Roman" w:eastAsia="黑体"/>
          <w:sz w:val="17"/>
          <w:szCs w:val="32"/>
        </w:rPr>
      </w:pPr>
    </w:p>
    <w:tbl>
      <w:tblPr>
        <w:tblStyle w:val="6"/>
        <w:tblW w:w="0" w:type="auto"/>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3413"/>
        <w:gridCol w:w="1135"/>
        <w:gridCol w:w="1133"/>
        <w:gridCol w:w="113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40" w:type="dxa"/>
            <w:tcBorders>
              <w:left w:val="single" w:color="000000" w:sz="8" w:space="0"/>
              <w:right w:val="single" w:color="000000" w:sz="8" w:space="0"/>
            </w:tcBorders>
            <w:noWrap w:val="0"/>
            <w:vAlign w:val="top"/>
          </w:tcPr>
          <w:p>
            <w:pPr>
              <w:autoSpaceDE w:val="0"/>
              <w:autoSpaceDN w:val="0"/>
              <w:spacing w:before="175"/>
              <w:ind w:left="179"/>
              <w:rPr>
                <w:rFonts w:ascii="Times New Roman" w:hAnsi="Times New Roman"/>
                <w:sz w:val="24"/>
                <w:szCs w:val="22"/>
              </w:rPr>
            </w:pPr>
            <w:r>
              <w:rPr>
                <w:rFonts w:ascii="Times New Roman" w:hAnsi="Times New Roman"/>
                <w:sz w:val="24"/>
                <w:szCs w:val="22"/>
              </w:rPr>
              <w:t>序号</w:t>
            </w:r>
          </w:p>
        </w:tc>
        <w:tc>
          <w:tcPr>
            <w:tcW w:w="3413" w:type="dxa"/>
            <w:tcBorders>
              <w:left w:val="single" w:color="000000" w:sz="8" w:space="0"/>
            </w:tcBorders>
            <w:noWrap w:val="0"/>
            <w:vAlign w:val="top"/>
          </w:tcPr>
          <w:p>
            <w:pPr>
              <w:autoSpaceDE w:val="0"/>
              <w:autoSpaceDN w:val="0"/>
              <w:spacing w:before="175"/>
              <w:ind w:left="1214" w:right="1195"/>
              <w:rPr>
                <w:rFonts w:ascii="Times New Roman" w:hAnsi="Times New Roman"/>
                <w:sz w:val="24"/>
                <w:szCs w:val="22"/>
              </w:rPr>
            </w:pPr>
            <w:r>
              <w:rPr>
                <w:rFonts w:ascii="Times New Roman" w:hAnsi="Times New Roman"/>
                <w:sz w:val="24"/>
                <w:szCs w:val="22"/>
              </w:rPr>
              <w:t>工作内容</w:t>
            </w:r>
          </w:p>
        </w:tc>
        <w:tc>
          <w:tcPr>
            <w:tcW w:w="1135" w:type="dxa"/>
            <w:tcBorders>
              <w:right w:val="single" w:color="000000" w:sz="8" w:space="0"/>
            </w:tcBorders>
            <w:noWrap w:val="0"/>
            <w:vAlign w:val="top"/>
          </w:tcPr>
          <w:p>
            <w:pPr>
              <w:autoSpaceDE w:val="0"/>
              <w:autoSpaceDN w:val="0"/>
              <w:spacing w:before="175"/>
              <w:ind w:left="326"/>
              <w:rPr>
                <w:rFonts w:ascii="Times New Roman" w:hAnsi="Times New Roman"/>
                <w:sz w:val="24"/>
                <w:szCs w:val="22"/>
              </w:rPr>
            </w:pPr>
            <w:r>
              <w:rPr>
                <w:rFonts w:ascii="Times New Roman" w:hAnsi="Times New Roman"/>
                <w:sz w:val="24"/>
                <w:szCs w:val="22"/>
              </w:rPr>
              <w:t>规格</w:t>
            </w:r>
          </w:p>
        </w:tc>
        <w:tc>
          <w:tcPr>
            <w:tcW w:w="1133" w:type="dxa"/>
            <w:tcBorders>
              <w:left w:val="single" w:color="000000" w:sz="8" w:space="0"/>
              <w:right w:val="single" w:color="000000" w:sz="8" w:space="0"/>
            </w:tcBorders>
            <w:noWrap w:val="0"/>
            <w:vAlign w:val="top"/>
          </w:tcPr>
          <w:p>
            <w:pPr>
              <w:autoSpaceDE w:val="0"/>
              <w:autoSpaceDN w:val="0"/>
              <w:spacing w:before="175"/>
              <w:ind w:left="326"/>
              <w:rPr>
                <w:rFonts w:ascii="Times New Roman" w:hAnsi="Times New Roman"/>
                <w:sz w:val="24"/>
                <w:szCs w:val="22"/>
              </w:rPr>
            </w:pPr>
            <w:r>
              <w:rPr>
                <w:rFonts w:ascii="Times New Roman" w:hAnsi="Times New Roman"/>
                <w:sz w:val="24"/>
                <w:szCs w:val="22"/>
              </w:rPr>
              <w:t>单价</w:t>
            </w:r>
          </w:p>
        </w:tc>
        <w:tc>
          <w:tcPr>
            <w:tcW w:w="1135" w:type="dxa"/>
            <w:tcBorders>
              <w:left w:val="single" w:color="000000" w:sz="8" w:space="0"/>
            </w:tcBorders>
            <w:noWrap w:val="0"/>
            <w:vAlign w:val="top"/>
          </w:tcPr>
          <w:p>
            <w:pPr>
              <w:autoSpaceDE w:val="0"/>
              <w:autoSpaceDN w:val="0"/>
              <w:spacing w:before="175"/>
              <w:ind w:left="326"/>
              <w:rPr>
                <w:rFonts w:ascii="Times New Roman" w:hAnsi="Times New Roman"/>
                <w:sz w:val="24"/>
                <w:szCs w:val="22"/>
              </w:rPr>
            </w:pPr>
            <w:r>
              <w:rPr>
                <w:rFonts w:ascii="Times New Roman" w:hAnsi="Times New Roman"/>
                <w:sz w:val="24"/>
                <w:szCs w:val="22"/>
              </w:rPr>
              <w:t>数量</w:t>
            </w:r>
          </w:p>
        </w:tc>
        <w:tc>
          <w:tcPr>
            <w:tcW w:w="1416" w:type="dxa"/>
            <w:tcBorders>
              <w:right w:val="single" w:color="000000" w:sz="8" w:space="0"/>
            </w:tcBorders>
            <w:noWrap w:val="0"/>
            <w:vAlign w:val="top"/>
          </w:tcPr>
          <w:p>
            <w:pPr>
              <w:autoSpaceDE w:val="0"/>
              <w:autoSpaceDN w:val="0"/>
              <w:spacing w:before="175"/>
              <w:ind w:left="107"/>
              <w:rPr>
                <w:rFonts w:ascii="Times New Roman" w:hAnsi="Times New Roman"/>
                <w:sz w:val="24"/>
                <w:szCs w:val="22"/>
              </w:rPr>
            </w:pPr>
            <w:r>
              <w:rPr>
                <w:rFonts w:ascii="Times New Roman" w:hAnsi="Times New Roman"/>
                <w:sz w:val="24"/>
                <w:szCs w:val="22"/>
              </w:rPr>
              <w:t>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40" w:type="dxa"/>
            <w:tcBorders>
              <w:left w:val="single" w:color="000000" w:sz="8" w:space="0"/>
              <w:right w:val="single" w:color="000000" w:sz="8" w:space="0"/>
            </w:tcBorders>
            <w:noWrap w:val="0"/>
            <w:vAlign w:val="top"/>
          </w:tcPr>
          <w:p>
            <w:pPr>
              <w:autoSpaceDE w:val="0"/>
              <w:autoSpaceDN w:val="0"/>
              <w:spacing w:before="179"/>
              <w:ind w:left="16"/>
              <w:jc w:val="center"/>
              <w:rPr>
                <w:rFonts w:ascii="Times New Roman" w:hAnsi="Times New Roman"/>
                <w:sz w:val="24"/>
                <w:szCs w:val="22"/>
              </w:rPr>
            </w:pPr>
            <w:r>
              <w:rPr>
                <w:rFonts w:ascii="Times New Roman" w:hAnsi="Times New Roman"/>
                <w:sz w:val="24"/>
                <w:szCs w:val="22"/>
              </w:rPr>
              <w:t>1</w:t>
            </w:r>
          </w:p>
        </w:tc>
        <w:tc>
          <w:tcPr>
            <w:tcW w:w="3413" w:type="dxa"/>
            <w:tcBorders>
              <w:left w:val="single" w:color="000000" w:sz="8" w:space="0"/>
            </w:tcBorders>
            <w:noWrap w:val="0"/>
            <w:vAlign w:val="top"/>
          </w:tcPr>
          <w:p>
            <w:pPr>
              <w:autoSpaceDE w:val="0"/>
              <w:autoSpaceDN w:val="0"/>
              <w:rPr>
                <w:rFonts w:ascii="Times New Roman" w:hAnsi="Times New Roman"/>
                <w:sz w:val="26"/>
                <w:szCs w:val="22"/>
              </w:rPr>
            </w:pPr>
          </w:p>
        </w:tc>
        <w:tc>
          <w:tcPr>
            <w:tcW w:w="1135" w:type="dxa"/>
            <w:tcBorders>
              <w:right w:val="single" w:color="000000" w:sz="8" w:space="0"/>
            </w:tcBorders>
            <w:noWrap w:val="0"/>
            <w:vAlign w:val="top"/>
          </w:tcPr>
          <w:p>
            <w:pPr>
              <w:autoSpaceDE w:val="0"/>
              <w:autoSpaceDN w:val="0"/>
              <w:rPr>
                <w:rFonts w:ascii="Times New Roman" w:hAnsi="Times New Roman"/>
                <w:sz w:val="26"/>
                <w:szCs w:val="22"/>
              </w:rPr>
            </w:pPr>
          </w:p>
        </w:tc>
        <w:tc>
          <w:tcPr>
            <w:tcW w:w="1133" w:type="dxa"/>
            <w:tcBorders>
              <w:left w:val="single" w:color="000000" w:sz="8" w:space="0"/>
              <w:right w:val="single" w:color="000000" w:sz="8" w:space="0"/>
            </w:tcBorders>
            <w:noWrap w:val="0"/>
            <w:vAlign w:val="top"/>
          </w:tcPr>
          <w:p>
            <w:pPr>
              <w:autoSpaceDE w:val="0"/>
              <w:autoSpaceDN w:val="0"/>
              <w:rPr>
                <w:rFonts w:ascii="Times New Roman" w:hAnsi="Times New Roman"/>
                <w:sz w:val="26"/>
                <w:szCs w:val="22"/>
              </w:rPr>
            </w:pPr>
          </w:p>
        </w:tc>
        <w:tc>
          <w:tcPr>
            <w:tcW w:w="1135" w:type="dxa"/>
            <w:tcBorders>
              <w:left w:val="single" w:color="000000" w:sz="8" w:space="0"/>
            </w:tcBorders>
            <w:noWrap w:val="0"/>
            <w:vAlign w:val="top"/>
          </w:tcPr>
          <w:p>
            <w:pPr>
              <w:autoSpaceDE w:val="0"/>
              <w:autoSpaceDN w:val="0"/>
              <w:rPr>
                <w:rFonts w:ascii="Times New Roman" w:hAnsi="Times New Roman"/>
                <w:sz w:val="26"/>
                <w:szCs w:val="22"/>
              </w:rPr>
            </w:pPr>
          </w:p>
        </w:tc>
        <w:tc>
          <w:tcPr>
            <w:tcW w:w="1416" w:type="dxa"/>
            <w:tcBorders>
              <w:right w:val="single" w:color="000000" w:sz="8" w:space="0"/>
            </w:tcBorders>
            <w:noWrap w:val="0"/>
            <w:vAlign w:val="top"/>
          </w:tcPr>
          <w:p>
            <w:pPr>
              <w:autoSpaceDE w:val="0"/>
              <w:autoSpaceDN w:val="0"/>
              <w:rPr>
                <w:rFonts w:ascii="Times New Roman" w:hAnsi="Times New Roman"/>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40" w:type="dxa"/>
            <w:tcBorders>
              <w:left w:val="single" w:color="000000" w:sz="8" w:space="0"/>
              <w:right w:val="single" w:color="000000" w:sz="8" w:space="0"/>
            </w:tcBorders>
            <w:noWrap w:val="0"/>
            <w:vAlign w:val="top"/>
          </w:tcPr>
          <w:p>
            <w:pPr>
              <w:autoSpaceDE w:val="0"/>
              <w:autoSpaceDN w:val="0"/>
              <w:spacing w:before="179"/>
              <w:ind w:left="16"/>
              <w:jc w:val="center"/>
              <w:rPr>
                <w:rFonts w:ascii="Times New Roman" w:hAnsi="Times New Roman"/>
                <w:sz w:val="24"/>
                <w:szCs w:val="22"/>
              </w:rPr>
            </w:pPr>
            <w:r>
              <w:rPr>
                <w:rFonts w:ascii="Times New Roman" w:hAnsi="Times New Roman"/>
                <w:sz w:val="24"/>
                <w:szCs w:val="22"/>
              </w:rPr>
              <w:t>2</w:t>
            </w:r>
          </w:p>
        </w:tc>
        <w:tc>
          <w:tcPr>
            <w:tcW w:w="3413" w:type="dxa"/>
            <w:tcBorders>
              <w:left w:val="single" w:color="000000" w:sz="8" w:space="0"/>
            </w:tcBorders>
            <w:noWrap w:val="0"/>
            <w:vAlign w:val="top"/>
          </w:tcPr>
          <w:p>
            <w:pPr>
              <w:autoSpaceDE w:val="0"/>
              <w:autoSpaceDN w:val="0"/>
              <w:rPr>
                <w:rFonts w:ascii="Times New Roman" w:hAnsi="Times New Roman"/>
                <w:sz w:val="26"/>
                <w:szCs w:val="22"/>
              </w:rPr>
            </w:pPr>
          </w:p>
        </w:tc>
        <w:tc>
          <w:tcPr>
            <w:tcW w:w="1135" w:type="dxa"/>
            <w:tcBorders>
              <w:right w:val="single" w:color="000000" w:sz="8" w:space="0"/>
            </w:tcBorders>
            <w:noWrap w:val="0"/>
            <w:vAlign w:val="top"/>
          </w:tcPr>
          <w:p>
            <w:pPr>
              <w:autoSpaceDE w:val="0"/>
              <w:autoSpaceDN w:val="0"/>
              <w:rPr>
                <w:rFonts w:ascii="Times New Roman" w:hAnsi="Times New Roman"/>
                <w:sz w:val="26"/>
                <w:szCs w:val="22"/>
              </w:rPr>
            </w:pPr>
          </w:p>
        </w:tc>
        <w:tc>
          <w:tcPr>
            <w:tcW w:w="1133" w:type="dxa"/>
            <w:tcBorders>
              <w:left w:val="single" w:color="000000" w:sz="8" w:space="0"/>
              <w:right w:val="single" w:color="000000" w:sz="8" w:space="0"/>
            </w:tcBorders>
            <w:noWrap w:val="0"/>
            <w:vAlign w:val="top"/>
          </w:tcPr>
          <w:p>
            <w:pPr>
              <w:autoSpaceDE w:val="0"/>
              <w:autoSpaceDN w:val="0"/>
              <w:rPr>
                <w:rFonts w:ascii="Times New Roman" w:hAnsi="Times New Roman"/>
                <w:sz w:val="26"/>
                <w:szCs w:val="22"/>
              </w:rPr>
            </w:pPr>
          </w:p>
        </w:tc>
        <w:tc>
          <w:tcPr>
            <w:tcW w:w="1135" w:type="dxa"/>
            <w:tcBorders>
              <w:left w:val="single" w:color="000000" w:sz="8" w:space="0"/>
            </w:tcBorders>
            <w:noWrap w:val="0"/>
            <w:vAlign w:val="top"/>
          </w:tcPr>
          <w:p>
            <w:pPr>
              <w:autoSpaceDE w:val="0"/>
              <w:autoSpaceDN w:val="0"/>
              <w:rPr>
                <w:rFonts w:ascii="Times New Roman" w:hAnsi="Times New Roman"/>
                <w:sz w:val="26"/>
                <w:szCs w:val="22"/>
              </w:rPr>
            </w:pPr>
          </w:p>
        </w:tc>
        <w:tc>
          <w:tcPr>
            <w:tcW w:w="1416" w:type="dxa"/>
            <w:tcBorders>
              <w:right w:val="single" w:color="000000" w:sz="8" w:space="0"/>
            </w:tcBorders>
            <w:noWrap w:val="0"/>
            <w:vAlign w:val="top"/>
          </w:tcPr>
          <w:p>
            <w:pPr>
              <w:autoSpaceDE w:val="0"/>
              <w:autoSpaceDN w:val="0"/>
              <w:rPr>
                <w:rFonts w:ascii="Times New Roman" w:hAnsi="Times New Roman"/>
                <w:sz w:val="26"/>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40" w:type="dxa"/>
            <w:tcBorders>
              <w:left w:val="single" w:color="000000" w:sz="8" w:space="0"/>
            </w:tcBorders>
            <w:noWrap w:val="0"/>
            <w:vAlign w:val="top"/>
          </w:tcPr>
          <w:p>
            <w:pPr>
              <w:autoSpaceDE w:val="0"/>
              <w:autoSpaceDN w:val="0"/>
              <w:spacing w:before="175"/>
              <w:ind w:left="107"/>
              <w:rPr>
                <w:rFonts w:ascii="Times New Roman" w:hAnsi="Times New Roman"/>
                <w:sz w:val="24"/>
                <w:szCs w:val="22"/>
              </w:rPr>
            </w:pPr>
            <w:r>
              <w:rPr>
                <w:rFonts w:ascii="Times New Roman" w:hAnsi="Times New Roman"/>
                <w:sz w:val="24"/>
                <w:szCs w:val="22"/>
              </w:rPr>
              <w:t>合计</w:t>
            </w:r>
          </w:p>
        </w:tc>
        <w:tc>
          <w:tcPr>
            <w:tcW w:w="8232" w:type="dxa"/>
            <w:gridSpan w:val="5"/>
            <w:tcBorders>
              <w:right w:val="single" w:color="000000" w:sz="8" w:space="0"/>
            </w:tcBorders>
            <w:noWrap w:val="0"/>
            <w:vAlign w:val="top"/>
          </w:tcPr>
          <w:p>
            <w:pPr>
              <w:autoSpaceDE w:val="0"/>
              <w:autoSpaceDN w:val="0"/>
              <w:spacing w:before="175"/>
              <w:ind w:left="107"/>
              <w:rPr>
                <w:rFonts w:ascii="Times New Roman" w:hAnsi="Times New Roman"/>
                <w:sz w:val="24"/>
                <w:szCs w:val="22"/>
              </w:rPr>
            </w:pPr>
            <w:r>
              <w:rPr>
                <w:rFonts w:ascii="Times New Roman" w:hAnsi="Times New Roman"/>
                <w:sz w:val="24"/>
                <w:szCs w:val="22"/>
              </w:rPr>
              <w:t>人民币：        元整（¥）</w:t>
            </w:r>
          </w:p>
        </w:tc>
      </w:tr>
    </w:tbl>
    <w:p>
      <w:pPr>
        <w:autoSpaceDE w:val="0"/>
        <w:autoSpaceDN w:val="0"/>
        <w:spacing w:before="228"/>
        <w:ind w:left="219"/>
        <w:rPr>
          <w:rFonts w:ascii="Times New Roman" w:hAnsi="Times New Roman" w:eastAsia="黑体"/>
          <w:b/>
          <w:sz w:val="28"/>
          <w:szCs w:val="32"/>
        </w:rPr>
      </w:pPr>
      <w:r>
        <w:rPr>
          <w:rFonts w:ascii="Times New Roman" w:hAnsi="Times New Roman" w:eastAsia="黑体"/>
          <w:bCs/>
          <w:kern w:val="0"/>
          <w:sz w:val="28"/>
          <w:szCs w:val="22"/>
        </w:rPr>
        <w:t>（二）费用支付方式</w:t>
      </w:r>
    </w:p>
    <w:p>
      <w:pPr>
        <w:tabs>
          <w:tab w:val="left" w:pos="3999"/>
        </w:tabs>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1、自合同签订之日起</w:t>
      </w:r>
      <w:r>
        <w:rPr>
          <w:rFonts w:ascii="Times New Roman" w:hAnsi="Times New Roman"/>
          <w:kern w:val="0"/>
          <w:sz w:val="28"/>
          <w:szCs w:val="28"/>
          <w:u w:val="single"/>
        </w:rPr>
        <w:tab/>
      </w:r>
      <w:r>
        <w:rPr>
          <w:rFonts w:ascii="Times New Roman" w:hAnsi="Times New Roman"/>
          <w:kern w:val="0"/>
          <w:sz w:val="28"/>
          <w:szCs w:val="28"/>
        </w:rPr>
        <w:t>日内甲方向乙方支付定金人民币元，并预付合同暂定总价款的</w:t>
      </w:r>
      <w:r>
        <w:rPr>
          <w:rFonts w:ascii="Times New Roman" w:hAnsi="Times New Roman"/>
          <w:kern w:val="0"/>
          <w:sz w:val="28"/>
          <w:szCs w:val="28"/>
          <w:u w:val="single"/>
        </w:rPr>
        <w:t xml:space="preserve">   </w:t>
      </w:r>
      <w:r>
        <w:rPr>
          <w:rFonts w:ascii="Times New Roman" w:hAnsi="Times New Roman"/>
          <w:kern w:val="0"/>
          <w:sz w:val="28"/>
          <w:szCs w:val="28"/>
        </w:rPr>
        <w:t>％，人民币元。</w:t>
      </w:r>
    </w:p>
    <w:p>
      <w:pPr>
        <w:tabs>
          <w:tab w:val="left" w:pos="3999"/>
        </w:tabs>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2、</w:t>
      </w:r>
      <w:r>
        <w:rPr>
          <w:rFonts w:ascii="Times New Roman" w:hAnsi="Times New Roman"/>
          <w:kern w:val="0"/>
          <w:sz w:val="28"/>
          <w:szCs w:val="28"/>
        </w:rPr>
        <w:t>当乙方完成预算工程总量的</w:t>
      </w:r>
      <w:r>
        <w:rPr>
          <w:rFonts w:ascii="Times New Roman" w:hAnsi="Times New Roman"/>
          <w:kern w:val="0"/>
          <w:sz w:val="28"/>
          <w:szCs w:val="28"/>
          <w:u w:val="single"/>
        </w:rPr>
        <w:t xml:space="preserve">   </w:t>
      </w:r>
      <w:r>
        <w:rPr>
          <w:rFonts w:ascii="Times New Roman" w:hAnsi="Times New Roman"/>
          <w:kern w:val="0"/>
          <w:sz w:val="28"/>
          <w:szCs w:val="28"/>
        </w:rPr>
        <w:t>％时，甲方向乙方支付预算工程价款的％，人民币元。</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3、乙方自项目完工之日起日内，根据实际工作量编制项目结算书，经甲、乙双方共同审定后，作为项目价款结算依据。自测绘成果验收合格之日起日内，甲方应根据项目结算结果向乙方全部结清项目价款。</w:t>
      </w:r>
    </w:p>
    <w:p>
      <w:pPr>
        <w:autoSpaceDE w:val="0"/>
        <w:autoSpaceDN w:val="0"/>
        <w:spacing w:line="560" w:lineRule="exact"/>
        <w:ind w:firstLine="560" w:firstLineChars="200"/>
        <w:rPr>
          <w:rFonts w:ascii="Times New Roman" w:hAnsi="Times New Roman"/>
          <w:kern w:val="0"/>
          <w:sz w:val="28"/>
          <w:szCs w:val="22"/>
        </w:rPr>
      </w:pPr>
      <w:r>
        <w:rPr>
          <w:rFonts w:ascii="Times New Roman" w:hAnsi="Times New Roman"/>
          <w:kern w:val="0"/>
          <w:sz w:val="28"/>
          <w:szCs w:val="22"/>
        </w:rPr>
        <w:t>4、乙方在收到相应款项后工作日内开具相应金额的税务发票给甲方。</w:t>
      </w:r>
    </w:p>
    <w:p>
      <w:pPr>
        <w:autoSpaceDE w:val="0"/>
        <w:autoSpaceDN w:val="0"/>
        <w:spacing w:line="560" w:lineRule="exact"/>
        <w:ind w:firstLine="560" w:firstLineChars="200"/>
        <w:rPr>
          <w:rFonts w:ascii="Times New Roman" w:hAnsi="Times New Roman"/>
          <w:kern w:val="0"/>
          <w:sz w:val="28"/>
          <w:szCs w:val="22"/>
        </w:rPr>
      </w:pPr>
    </w:p>
    <w:p>
      <w:pPr>
        <w:autoSpaceDE w:val="0"/>
        <w:autoSpaceDN w:val="0"/>
        <w:spacing w:line="560" w:lineRule="exact"/>
        <w:rPr>
          <w:rFonts w:ascii="Times New Roman" w:hAnsi="Times New Roman" w:eastAsia="黑体"/>
          <w:b/>
          <w:kern w:val="0"/>
          <w:sz w:val="28"/>
          <w:szCs w:val="22"/>
        </w:rPr>
      </w:pPr>
      <w:r>
        <w:rPr>
          <w:rFonts w:ascii="Times New Roman" w:hAnsi="Times New Roman" w:eastAsia="黑体"/>
          <w:bCs/>
          <w:kern w:val="0"/>
          <w:sz w:val="28"/>
          <w:szCs w:val="22"/>
        </w:rPr>
        <w:t>第九条 甲方的义务</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1、自合同签订之日起日内，甲方向乙方提交有关资料；甲方保证提供给乙方的全部资料及文件均为真实、合法、有效、完整、准确；</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2、自接到乙方编制的技术设计书之日起日内完成技术设计书的审定工作，并提出书面审定意见；</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3、应当保证乙方的测绘队伍顺利进入现场工作，并对乙方进场人员的工作提供必要的条件；</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4、甲方保证项目款按时到位，以保证项目的顺利进行；</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5、允许乙方内部使用执行本合同所生产的测绘成果；</w:t>
      </w:r>
    </w:p>
    <w:p>
      <w:pPr>
        <w:autoSpaceDE w:val="0"/>
        <w:autoSpaceDN w:val="0"/>
        <w:spacing w:line="560" w:lineRule="exact"/>
        <w:ind w:firstLine="560" w:firstLineChars="200"/>
        <w:jc w:val="left"/>
        <w:rPr>
          <w:rFonts w:ascii="Times New Roman" w:hAnsi="Times New Roman"/>
          <w:kern w:val="0"/>
          <w:sz w:val="28"/>
          <w:szCs w:val="22"/>
        </w:rPr>
      </w:pPr>
      <w:r>
        <w:rPr>
          <w:rFonts w:ascii="Times New Roman" w:hAnsi="Times New Roman"/>
          <w:kern w:val="0"/>
          <w:sz w:val="28"/>
          <w:szCs w:val="22"/>
        </w:rPr>
        <w:t>6、测绘工作中需要的其他相关说明、文件。</w:t>
      </w:r>
    </w:p>
    <w:p>
      <w:pPr>
        <w:autoSpaceDE w:val="0"/>
        <w:autoSpaceDN w:val="0"/>
        <w:spacing w:line="560" w:lineRule="exact"/>
        <w:ind w:firstLine="560" w:firstLineChars="200"/>
        <w:jc w:val="left"/>
        <w:rPr>
          <w:rFonts w:ascii="Times New Roman" w:hAnsi="Times New Roman"/>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第十条 乙方的义务</w:t>
      </w:r>
    </w:p>
    <w:p>
      <w:pPr>
        <w:tabs>
          <w:tab w:val="left" w:pos="4839"/>
        </w:tabs>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1、自收到甲方的有关材料之日起</w:t>
      </w:r>
      <w:r>
        <w:rPr>
          <w:rFonts w:ascii="Times New Roman" w:hAnsi="Times New Roman"/>
          <w:kern w:val="0"/>
          <w:sz w:val="28"/>
          <w:szCs w:val="28"/>
          <w:u w:val="single"/>
        </w:rPr>
        <w:t xml:space="preserve">   </w:t>
      </w:r>
      <w:r>
        <w:rPr>
          <w:rFonts w:ascii="Times New Roman" w:hAnsi="Times New Roman"/>
          <w:kern w:val="0"/>
          <w:sz w:val="28"/>
          <w:szCs w:val="28"/>
        </w:rPr>
        <w:t>工作日内，乙方自收到甲方的有关材料之日起工作日内，审查甲方提供的资料是否符合测算要求；</w:t>
      </w:r>
    </w:p>
    <w:p>
      <w:pPr>
        <w:tabs>
          <w:tab w:val="left" w:pos="4839"/>
        </w:tabs>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2、根据甲方的有关资料和本合同的技术要求完成技术设计书的编制，交甲方审定；并组建测绘队伍进场作业；</w:t>
      </w:r>
    </w:p>
    <w:p>
      <w:pPr>
        <w:autoSpaceDE w:val="0"/>
        <w:autoSpaceDN w:val="0"/>
        <w:spacing w:line="560" w:lineRule="exact"/>
        <w:ind w:firstLine="560" w:firstLineChars="200"/>
        <w:rPr>
          <w:rFonts w:ascii="Times New Roman" w:hAnsi="Times New Roman"/>
          <w:sz w:val="28"/>
          <w:szCs w:val="28"/>
        </w:rPr>
      </w:pPr>
      <w:r>
        <w:rPr>
          <w:rFonts w:ascii="Times New Roman" w:hAnsi="Times New Roman"/>
          <w:kern w:val="0"/>
          <w:sz w:val="28"/>
          <w:szCs w:val="28"/>
        </w:rPr>
        <w:t>3、乙方应当根据技术设计书要求确保测绘项目如完成；</w:t>
      </w:r>
    </w:p>
    <w:p>
      <w:pPr>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4、允许甲方内部使用乙方为执行本合同所提供的属乙方所有的测绘成果。</w:t>
      </w:r>
    </w:p>
    <w:p>
      <w:pPr>
        <w:autoSpaceDE w:val="0"/>
        <w:autoSpaceDN w:val="0"/>
        <w:spacing w:line="560" w:lineRule="exact"/>
        <w:ind w:firstLine="560" w:firstLineChars="200"/>
        <w:rPr>
          <w:rFonts w:ascii="Times New Roman" w:hAnsi="Times New Roman"/>
          <w:sz w:val="28"/>
          <w:szCs w:val="28"/>
        </w:rPr>
      </w:pPr>
      <w:r>
        <w:rPr>
          <w:rFonts w:ascii="Times New Roman" w:hAnsi="Times New Roman"/>
          <w:kern w:val="0"/>
          <w:sz w:val="28"/>
          <w:szCs w:val="28"/>
        </w:rPr>
        <w:t>5、未经甲方允许，乙方不得将本合同的全部或部分转包给第三方。</w:t>
      </w:r>
    </w:p>
    <w:p>
      <w:pPr>
        <w:autoSpaceDE w:val="0"/>
        <w:autoSpaceDN w:val="0"/>
        <w:spacing w:line="560" w:lineRule="exact"/>
        <w:ind w:firstLine="560" w:firstLineChars="200"/>
        <w:rPr>
          <w:rFonts w:ascii="Times New Roman" w:hAnsi="Times New Roman"/>
          <w:kern w:val="0"/>
          <w:sz w:val="28"/>
          <w:szCs w:val="28"/>
        </w:rPr>
      </w:pPr>
      <w:r>
        <w:rPr>
          <w:rFonts w:ascii="Times New Roman" w:hAnsi="Times New Roman"/>
          <w:kern w:val="0"/>
          <w:sz w:val="28"/>
          <w:szCs w:val="28"/>
        </w:rPr>
        <w:t>6、乙方保证提供给甲方的成果真实、准确、完整、有效。</w:t>
      </w:r>
    </w:p>
    <w:p>
      <w:pPr>
        <w:autoSpaceDE w:val="0"/>
        <w:autoSpaceDN w:val="0"/>
        <w:spacing w:line="560" w:lineRule="exact"/>
        <w:rPr>
          <w:rFonts w:ascii="Times New Roman" w:hAnsi="Times New Roman"/>
          <w:kern w:val="0"/>
          <w:sz w:val="28"/>
          <w:szCs w:val="28"/>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第十一条 甲方违约责任</w:t>
      </w:r>
    </w:p>
    <w:p>
      <w:pPr>
        <w:autoSpaceDE w:val="0"/>
        <w:autoSpaceDN w:val="0"/>
        <w:spacing w:line="560" w:lineRule="exact"/>
        <w:ind w:firstLine="560" w:firstLineChars="200"/>
        <w:rPr>
          <w:rFonts w:ascii="Times New Roman" w:hAnsi="Times New Roman"/>
          <w:bCs/>
          <w:kern w:val="0"/>
          <w:sz w:val="28"/>
          <w:szCs w:val="22"/>
        </w:rPr>
      </w:pPr>
      <w:r>
        <w:rPr>
          <w:rFonts w:hint="eastAsia" w:ascii="Times New Roman" w:hAnsi="Times New Roman"/>
          <w:bCs/>
          <w:kern w:val="0"/>
          <w:sz w:val="28"/>
          <w:szCs w:val="22"/>
        </w:rPr>
        <w:t>1</w:t>
      </w:r>
      <w:r>
        <w:rPr>
          <w:rFonts w:ascii="Times New Roman" w:hAnsi="Times New Roman"/>
          <w:bCs/>
          <w:kern w:val="0"/>
          <w:sz w:val="28"/>
          <w:szCs w:val="22"/>
        </w:rPr>
        <w:t>、合同签订后，由于甲方项目停止而终止合同的，乙方未进入现场工作前，甲方无权请求返还定金。双方没有约定定金的，向偿付乙方合同暂定总价的</w:t>
      </w:r>
      <w:r>
        <w:rPr>
          <w:rFonts w:ascii="Times New Roman" w:hAnsi="Times New Roman"/>
          <w:bCs/>
          <w:kern w:val="0"/>
          <w:sz w:val="28"/>
          <w:szCs w:val="22"/>
          <w:u w:val="single"/>
        </w:rPr>
        <w:t xml:space="preserve">   </w:t>
      </w:r>
      <w:r>
        <w:rPr>
          <w:rFonts w:ascii="Times New Roman" w:hAnsi="Times New Roman"/>
          <w:bCs/>
          <w:kern w:val="0"/>
          <w:sz w:val="28"/>
          <w:szCs w:val="22"/>
        </w:rPr>
        <w:t>％，人民币元；乙方已进入现场工作，甲方应按完成的实际工作量支付项目价款，并按合同暂定总价的</w:t>
      </w:r>
      <w:r>
        <w:rPr>
          <w:rFonts w:hint="eastAsia" w:ascii="Times New Roman" w:hAnsi="Times New Roman"/>
          <w:bCs/>
          <w:kern w:val="0"/>
          <w:sz w:val="28"/>
          <w:szCs w:val="22"/>
          <w:u w:val="single"/>
        </w:rPr>
        <w:t xml:space="preserve">    </w:t>
      </w:r>
      <w:r>
        <w:rPr>
          <w:rFonts w:ascii="Times New Roman" w:hAnsi="Times New Roman"/>
          <w:bCs/>
          <w:kern w:val="0"/>
          <w:sz w:val="28"/>
          <w:szCs w:val="22"/>
        </w:rPr>
        <w:t>％（人民币</w:t>
      </w:r>
      <w:r>
        <w:rPr>
          <w:rFonts w:hint="eastAsia" w:ascii="Times New Roman" w:hAnsi="Times New Roman"/>
          <w:bCs/>
          <w:kern w:val="0"/>
          <w:sz w:val="28"/>
          <w:szCs w:val="22"/>
          <w:u w:val="single"/>
        </w:rPr>
        <w:t xml:space="preserve">   </w:t>
      </w:r>
      <w:r>
        <w:rPr>
          <w:rFonts w:ascii="Times New Roman" w:hAnsi="Times New Roman"/>
          <w:bCs/>
          <w:kern w:val="0"/>
          <w:sz w:val="28"/>
          <w:szCs w:val="22"/>
        </w:rPr>
        <w:t>元）向乙方偿付违约金。</w:t>
      </w:r>
    </w:p>
    <w:p>
      <w:pPr>
        <w:autoSpaceDE w:val="0"/>
        <w:autoSpaceDN w:val="0"/>
        <w:spacing w:line="560" w:lineRule="exact"/>
        <w:ind w:firstLine="560" w:firstLineChars="200"/>
        <w:rPr>
          <w:rFonts w:ascii="Times New Roman" w:hAnsi="Times New Roman"/>
          <w:bCs/>
          <w:kern w:val="0"/>
          <w:sz w:val="28"/>
          <w:szCs w:val="22"/>
        </w:rPr>
      </w:pPr>
      <w:r>
        <w:rPr>
          <w:rFonts w:hint="eastAsia" w:ascii="Times New Roman" w:hAnsi="Times New Roman"/>
          <w:bCs/>
          <w:kern w:val="0"/>
          <w:sz w:val="28"/>
          <w:szCs w:val="22"/>
        </w:rPr>
        <w:t>2</w:t>
      </w:r>
      <w:r>
        <w:rPr>
          <w:rFonts w:ascii="Times New Roman" w:hAnsi="Times New Roman"/>
          <w:bCs/>
          <w:kern w:val="0"/>
          <w:sz w:val="28"/>
          <w:szCs w:val="22"/>
        </w:rPr>
        <w:t>、乙方进场后，甲方未给乙方提供必要的工作、生活条件而造成停工时，甲方应支付给乙方停工费，停工费按合同约定的平均工作日日产值（</w:t>
      </w:r>
      <w:r>
        <w:rPr>
          <w:rFonts w:ascii="Times New Roman" w:hAnsi="Times New Roman"/>
          <w:bCs/>
          <w:kern w:val="0"/>
          <w:sz w:val="28"/>
          <w:szCs w:val="22"/>
          <w:u w:val="single"/>
        </w:rPr>
        <w:t xml:space="preserve">   </w:t>
      </w:r>
      <w:r>
        <w:rPr>
          <w:rFonts w:ascii="Times New Roman" w:hAnsi="Times New Roman"/>
          <w:bCs/>
          <w:kern w:val="0"/>
          <w:sz w:val="28"/>
          <w:szCs w:val="22"/>
        </w:rPr>
        <w:t>元／日）计算，同时工期顺延。</w:t>
      </w:r>
    </w:p>
    <w:p>
      <w:pPr>
        <w:autoSpaceDE w:val="0"/>
        <w:autoSpaceDN w:val="0"/>
        <w:spacing w:line="560" w:lineRule="exact"/>
        <w:ind w:firstLine="560" w:firstLineChars="200"/>
        <w:rPr>
          <w:rFonts w:ascii="Times New Roman" w:hAnsi="Times New Roman"/>
          <w:bCs/>
          <w:kern w:val="0"/>
          <w:sz w:val="28"/>
          <w:szCs w:val="22"/>
        </w:rPr>
      </w:pPr>
      <w:r>
        <w:rPr>
          <w:rFonts w:hint="eastAsia" w:ascii="Times New Roman" w:hAnsi="Times New Roman"/>
          <w:bCs/>
          <w:kern w:val="0"/>
          <w:sz w:val="28"/>
          <w:szCs w:val="22"/>
        </w:rPr>
        <w:t>3</w:t>
      </w:r>
      <w:r>
        <w:rPr>
          <w:rFonts w:ascii="Times New Roman" w:hAnsi="Times New Roman"/>
          <w:bCs/>
          <w:kern w:val="0"/>
          <w:sz w:val="28"/>
          <w:szCs w:val="22"/>
        </w:rPr>
        <w:t>、甲方未按要求支付乙方项目款的，应按顺延天数和当时银行贷款利息，向乙方支付违约金；影响项目进度的，甲方应承担顺延工期的责任，并根据本条第二项的约定向乙方支付停工费。</w:t>
      </w:r>
    </w:p>
    <w:p>
      <w:pPr>
        <w:autoSpaceDE w:val="0"/>
        <w:autoSpaceDN w:val="0"/>
        <w:spacing w:line="560" w:lineRule="exact"/>
        <w:ind w:firstLine="560" w:firstLineChars="200"/>
        <w:rPr>
          <w:rFonts w:ascii="Times New Roman" w:hAnsi="Times New Roman"/>
          <w:bCs/>
          <w:kern w:val="0"/>
          <w:sz w:val="28"/>
          <w:szCs w:val="22"/>
        </w:rPr>
      </w:pPr>
      <w:r>
        <w:rPr>
          <w:rFonts w:hint="eastAsia" w:ascii="Times New Roman" w:hAnsi="Times New Roman"/>
          <w:bCs/>
          <w:kern w:val="0"/>
          <w:sz w:val="28"/>
          <w:szCs w:val="22"/>
        </w:rPr>
        <w:t>4</w:t>
      </w:r>
      <w:r>
        <w:rPr>
          <w:rFonts w:ascii="Times New Roman" w:hAnsi="Times New Roman"/>
          <w:bCs/>
          <w:kern w:val="0"/>
          <w:sz w:val="28"/>
          <w:szCs w:val="22"/>
        </w:rPr>
        <w:t>、对于乙方提供的图纸等资料以及属于乙方的测绘成果，甲方有义务保密，不得向第三人提供或用于本合同以外的项目，否则乙方有权要求甲方按本合同工程款总额的</w:t>
      </w:r>
      <w:r>
        <w:rPr>
          <w:rFonts w:ascii="Times New Roman" w:hAnsi="Times New Roman"/>
          <w:bCs/>
          <w:kern w:val="0"/>
          <w:sz w:val="28"/>
          <w:szCs w:val="22"/>
          <w:u w:val="single"/>
        </w:rPr>
        <w:t xml:space="preserve">   </w:t>
      </w:r>
      <w:r>
        <w:rPr>
          <w:rFonts w:ascii="Times New Roman" w:hAnsi="Times New Roman"/>
          <w:bCs/>
          <w:kern w:val="0"/>
          <w:sz w:val="28"/>
          <w:szCs w:val="22"/>
        </w:rPr>
        <w:t>％赔偿损失。</w:t>
      </w:r>
    </w:p>
    <w:p>
      <w:pPr>
        <w:autoSpaceDE w:val="0"/>
        <w:autoSpaceDN w:val="0"/>
        <w:spacing w:line="560" w:lineRule="exact"/>
        <w:ind w:firstLine="560" w:firstLineChars="200"/>
        <w:rPr>
          <w:rFonts w:ascii="Times New Roman" w:hAnsi="Times New Roman"/>
          <w:bCs/>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第十二条 乙方违约责任</w:t>
      </w:r>
    </w:p>
    <w:p>
      <w:pPr>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1</w:t>
      </w:r>
      <w:r>
        <w:rPr>
          <w:rFonts w:ascii="Times New Roman" w:hAnsi="Times New Roman"/>
          <w:kern w:val="0"/>
          <w:sz w:val="28"/>
          <w:szCs w:val="28"/>
        </w:rPr>
        <w:t>、合同签订后，如乙方擅自中途停止或解除合同，乙方应向甲方双倍返还定金。双方没有约定定金的，乙方向甲方赔偿已付工程价款</w:t>
      </w:r>
      <w:r>
        <w:rPr>
          <w:rFonts w:ascii="Times New Roman" w:hAnsi="Times New Roman"/>
          <w:kern w:val="0"/>
          <w:sz w:val="28"/>
          <w:szCs w:val="28"/>
          <w:u w:val="single"/>
        </w:rPr>
        <w:t xml:space="preserve">  </w:t>
      </w:r>
      <w:r>
        <w:rPr>
          <w:rFonts w:ascii="Times New Roman" w:hAnsi="Times New Roman"/>
          <w:kern w:val="0"/>
          <w:sz w:val="28"/>
          <w:szCs w:val="28"/>
        </w:rPr>
        <w:t>％（人民币</w:t>
      </w:r>
      <w:r>
        <w:rPr>
          <w:rFonts w:ascii="Times New Roman" w:hAnsi="Times New Roman"/>
          <w:kern w:val="0"/>
          <w:sz w:val="28"/>
          <w:szCs w:val="28"/>
          <w:u w:val="single"/>
        </w:rPr>
        <w:t xml:space="preserve">    </w:t>
      </w:r>
      <w:r>
        <w:rPr>
          <w:rFonts w:ascii="Times New Roman" w:hAnsi="Times New Roman"/>
          <w:kern w:val="0"/>
          <w:sz w:val="28"/>
          <w:szCs w:val="28"/>
        </w:rPr>
        <w:t>元），并归还甲方预付的全部工程款。</w:t>
      </w:r>
    </w:p>
    <w:p>
      <w:pPr>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2</w:t>
      </w:r>
      <w:r>
        <w:rPr>
          <w:rFonts w:ascii="Times New Roman" w:hAnsi="Times New Roman"/>
          <w:kern w:val="0"/>
          <w:sz w:val="28"/>
          <w:szCs w:val="28"/>
        </w:rPr>
        <w:t>、在甲方提供了必要的工作条件，并且保证了项目款按时到位。乙方未能按合同规定的日期提交测绘成果时，应向甲方赔偿拖期损失费，每天的拖期失费按合同约定的总价款的</w:t>
      </w:r>
      <w:r>
        <w:rPr>
          <w:rFonts w:ascii="Times New Roman" w:hAnsi="Times New Roman"/>
          <w:kern w:val="0"/>
          <w:sz w:val="28"/>
          <w:szCs w:val="28"/>
          <w:u w:val="single"/>
        </w:rPr>
        <w:t xml:space="preserve"> </w:t>
      </w:r>
      <w:r>
        <w:rPr>
          <w:rFonts w:hint="eastAsia" w:ascii="Times New Roman" w:hAnsi="Times New Roman"/>
          <w:kern w:val="0"/>
          <w:sz w:val="28"/>
          <w:szCs w:val="28"/>
          <w:u w:val="single"/>
        </w:rPr>
        <w:t xml:space="preserve"> </w:t>
      </w:r>
      <w:r>
        <w:rPr>
          <w:rFonts w:ascii="Times New Roman" w:hAnsi="Times New Roman"/>
          <w:kern w:val="0"/>
          <w:sz w:val="28"/>
          <w:szCs w:val="28"/>
          <w:u w:val="single"/>
        </w:rPr>
        <w:t xml:space="preserve"> </w:t>
      </w:r>
      <w:r>
        <w:rPr>
          <w:rFonts w:ascii="Times New Roman" w:hAnsi="Times New Roman"/>
          <w:kern w:val="0"/>
          <w:sz w:val="28"/>
          <w:szCs w:val="28"/>
        </w:rPr>
        <w:t>％计算。因天气、交通、政府行为、甲方提供的资料不准确等影响测绘作业的客观原因造成的工作拖期，乙方不承担赔偿责任。</w:t>
      </w:r>
    </w:p>
    <w:p>
      <w:pPr>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3</w:t>
      </w:r>
      <w:r>
        <w:rPr>
          <w:rFonts w:ascii="Times New Roman" w:hAnsi="Times New Roman"/>
          <w:kern w:val="0"/>
          <w:sz w:val="28"/>
          <w:szCs w:val="28"/>
        </w:rPr>
        <w:t>、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w:t>
      </w:r>
      <w:r>
        <w:rPr>
          <w:rFonts w:ascii="Times New Roman" w:hAnsi="Times New Roman"/>
          <w:kern w:val="0"/>
          <w:sz w:val="28"/>
          <w:szCs w:val="28"/>
          <w:u w:val="single"/>
        </w:rPr>
        <w:t xml:space="preserve">    </w:t>
      </w:r>
      <w:r>
        <w:rPr>
          <w:rFonts w:ascii="Times New Roman" w:hAnsi="Times New Roman"/>
          <w:kern w:val="0"/>
          <w:sz w:val="28"/>
          <w:szCs w:val="28"/>
        </w:rPr>
        <w:t>工作日完成，并向甲方提供测绘成果。</w:t>
      </w:r>
    </w:p>
    <w:p>
      <w:pPr>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4、</w:t>
      </w:r>
      <w:r>
        <w:rPr>
          <w:rFonts w:ascii="Times New Roman" w:hAnsi="Times New Roman"/>
          <w:kern w:val="0"/>
          <w:sz w:val="28"/>
          <w:szCs w:val="28"/>
        </w:rPr>
        <w:t>对于甲方提供的图纸和技术资料以及属于甲方的测绘成果，乙方有保密义务，不得向第三人转让，否则甲方有权要求乙方按本合同项目款总额</w:t>
      </w:r>
      <w:r>
        <w:rPr>
          <w:rFonts w:ascii="Times New Roman" w:hAnsi="Times New Roman"/>
          <w:kern w:val="0"/>
          <w:sz w:val="28"/>
          <w:szCs w:val="28"/>
          <w:u w:val="single"/>
        </w:rPr>
        <w:t xml:space="preserve">    </w:t>
      </w:r>
      <w:r>
        <w:rPr>
          <w:rFonts w:ascii="Times New Roman" w:hAnsi="Times New Roman"/>
          <w:kern w:val="0"/>
          <w:sz w:val="28"/>
          <w:szCs w:val="28"/>
        </w:rPr>
        <w:t>％赔偿损失。</w:t>
      </w:r>
    </w:p>
    <w:p>
      <w:pPr>
        <w:autoSpaceDE w:val="0"/>
        <w:autoSpaceDN w:val="0"/>
        <w:spacing w:line="560" w:lineRule="exact"/>
        <w:ind w:firstLine="560" w:firstLineChars="200"/>
        <w:rPr>
          <w:rFonts w:ascii="Times New Roman" w:hAnsi="Times New Roman"/>
          <w:kern w:val="0"/>
          <w:sz w:val="28"/>
          <w:szCs w:val="28"/>
        </w:rPr>
      </w:pPr>
      <w:r>
        <w:rPr>
          <w:rFonts w:hint="eastAsia" w:ascii="Times New Roman" w:hAnsi="Times New Roman"/>
          <w:kern w:val="0"/>
          <w:sz w:val="28"/>
          <w:szCs w:val="28"/>
        </w:rPr>
        <w:t>5、</w:t>
      </w:r>
      <w:r>
        <w:rPr>
          <w:rFonts w:ascii="Times New Roman" w:hAnsi="Times New Roman"/>
          <w:kern w:val="0"/>
          <w:sz w:val="28"/>
          <w:szCs w:val="28"/>
        </w:rPr>
        <w:t>乙方擅自转包本合同的，甲方有权解除合同，并可要求乙方偿付预算工程费</w:t>
      </w:r>
      <w:r>
        <w:rPr>
          <w:rFonts w:ascii="Times New Roman" w:hAnsi="Times New Roman"/>
          <w:kern w:val="0"/>
          <w:sz w:val="28"/>
          <w:szCs w:val="28"/>
          <w:u w:val="single"/>
        </w:rPr>
        <w:t xml:space="preserve">   </w:t>
      </w:r>
      <w:r>
        <w:rPr>
          <w:rFonts w:ascii="Times New Roman" w:hAnsi="Times New Roman"/>
          <w:kern w:val="0"/>
          <w:sz w:val="28"/>
          <w:szCs w:val="28"/>
        </w:rPr>
        <w:t>％（人民币</w:t>
      </w:r>
      <w:r>
        <w:rPr>
          <w:rFonts w:ascii="Times New Roman" w:hAnsi="Times New Roman"/>
          <w:kern w:val="0"/>
          <w:sz w:val="28"/>
          <w:szCs w:val="28"/>
          <w:u w:val="single"/>
        </w:rPr>
        <w:t xml:space="preserve">     </w:t>
      </w:r>
      <w:r>
        <w:rPr>
          <w:rFonts w:ascii="Times New Roman" w:hAnsi="Times New Roman"/>
          <w:kern w:val="0"/>
          <w:sz w:val="28"/>
          <w:szCs w:val="28"/>
        </w:rPr>
        <w:t>元）的违约金。</w:t>
      </w:r>
    </w:p>
    <w:p>
      <w:pPr>
        <w:autoSpaceDE w:val="0"/>
        <w:autoSpaceDN w:val="0"/>
        <w:spacing w:line="560" w:lineRule="exact"/>
        <w:ind w:left="420" w:leftChars="200"/>
        <w:rPr>
          <w:rFonts w:ascii="Times New Roman" w:hAnsi="Times New Roman"/>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第十三条 由于不可抗力，致使合同无法履行时，双方应按有关法律规定及时协商处理。</w:t>
      </w:r>
    </w:p>
    <w:p>
      <w:pPr>
        <w:autoSpaceDE w:val="0"/>
        <w:autoSpaceDN w:val="0"/>
        <w:spacing w:line="560" w:lineRule="exact"/>
        <w:rPr>
          <w:rFonts w:ascii="Times New Roman" w:hAnsi="Times New Roman" w:eastAsia="黑体"/>
          <w:bCs/>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第十四条 其他约定：</w:t>
      </w:r>
    </w:p>
    <w:p>
      <w:pPr>
        <w:autoSpaceDE w:val="0"/>
        <w:autoSpaceDN w:val="0"/>
        <w:spacing w:line="560" w:lineRule="exact"/>
        <w:rPr>
          <w:rFonts w:ascii="Times New Roman" w:hAnsi="Times New Roman" w:eastAsia="黑体"/>
          <w:bCs/>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第十五条 本合同执行过程中的未尽事宜，双方应本着实事求是友好协商的态度加以解决。双方协商一致的，签订补充协议。补充协议与本合同具有同等效力。</w:t>
      </w:r>
    </w:p>
    <w:p>
      <w:pPr>
        <w:autoSpaceDE w:val="0"/>
        <w:autoSpaceDN w:val="0"/>
        <w:spacing w:line="560" w:lineRule="exact"/>
        <w:rPr>
          <w:rFonts w:ascii="Times New Roman" w:hAnsi="Times New Roman" w:eastAsia="黑体"/>
          <w:bCs/>
          <w:kern w:val="0"/>
          <w:sz w:val="28"/>
          <w:szCs w:val="22"/>
        </w:rPr>
      </w:pPr>
    </w:p>
    <w:p>
      <w:pPr>
        <w:autoSpaceDE w:val="0"/>
        <w:autoSpaceDN w:val="0"/>
        <w:spacing w:line="560" w:lineRule="exact"/>
        <w:rPr>
          <w:rFonts w:ascii="Times New Roman" w:hAnsi="Times New Roman" w:eastAsia="黑体"/>
          <w:bCs/>
          <w:kern w:val="0"/>
          <w:sz w:val="28"/>
          <w:szCs w:val="22"/>
        </w:rPr>
      </w:pPr>
      <w:r>
        <w:rPr>
          <w:rFonts w:ascii="Times New Roman" w:hAnsi="Times New Roman" w:eastAsia="黑体"/>
          <w:bCs/>
          <w:kern w:val="0"/>
          <w:sz w:val="28"/>
          <w:szCs w:val="22"/>
        </w:rPr>
        <w:t>第十六条 因本合同发生争议，由双方当事人协商解决或由双方主管部门调解，协商或调解不成的，当事人双方同意仲裁委员会仲裁（当事人双方未在合同中约定仲裁机构，事后的未达成书面仲裁协议的，可向人民法院起诉）。</w:t>
      </w:r>
    </w:p>
    <w:p>
      <w:pPr>
        <w:autoSpaceDE w:val="0"/>
        <w:autoSpaceDN w:val="0"/>
        <w:spacing w:line="560" w:lineRule="exact"/>
        <w:rPr>
          <w:rFonts w:ascii="Times New Roman" w:hAnsi="Times New Roman" w:eastAsia="黑体"/>
          <w:bCs/>
          <w:kern w:val="0"/>
          <w:sz w:val="28"/>
          <w:szCs w:val="22"/>
        </w:rPr>
      </w:pPr>
    </w:p>
    <w:p>
      <w:pPr>
        <w:autoSpaceDE w:val="0"/>
        <w:autoSpaceDN w:val="0"/>
        <w:spacing w:line="560" w:lineRule="exact"/>
        <w:rPr>
          <w:rFonts w:ascii="Times New Roman" w:hAnsi="Times New Roman" w:eastAsia="黑体"/>
          <w:b/>
          <w:sz w:val="20"/>
          <w:szCs w:val="32"/>
        </w:rPr>
      </w:pPr>
      <w:r>
        <w:rPr>
          <w:rFonts w:ascii="Times New Roman" w:hAnsi="Times New Roman" w:eastAsia="黑体"/>
          <w:bCs/>
          <w:kern w:val="0"/>
          <w:sz w:val="28"/>
          <w:szCs w:val="22"/>
        </w:rPr>
        <w:t>第十七条 附则</w:t>
      </w:r>
    </w:p>
    <w:p>
      <w:pPr>
        <w:autoSpaceDE w:val="0"/>
        <w:autoSpaceDN w:val="0"/>
        <w:spacing w:line="560" w:lineRule="exact"/>
        <w:ind w:firstLine="560" w:firstLineChars="200"/>
        <w:rPr>
          <w:rFonts w:ascii="Times New Roman" w:hAnsi="Times New Roman"/>
          <w:kern w:val="0"/>
          <w:sz w:val="28"/>
          <w:szCs w:val="22"/>
        </w:rPr>
      </w:pPr>
      <w:r>
        <w:rPr>
          <w:rFonts w:hint="eastAsia" w:ascii="Times New Roman" w:hAnsi="Times New Roman"/>
          <w:kern w:val="0"/>
          <w:sz w:val="28"/>
          <w:szCs w:val="22"/>
        </w:rPr>
        <w:t>1</w:t>
      </w:r>
      <w:r>
        <w:rPr>
          <w:rFonts w:ascii="Times New Roman" w:hAnsi="Times New Roman"/>
          <w:kern w:val="0"/>
          <w:sz w:val="28"/>
          <w:szCs w:val="22"/>
        </w:rPr>
        <w:t>、本合同由双方代表签字，加盖双方公章或合同专用章即生效。全部成果交接完毕测绘项目结算完成后，本合同终止。</w:t>
      </w:r>
    </w:p>
    <w:p>
      <w:pPr>
        <w:spacing w:line="560" w:lineRule="exact"/>
        <w:ind w:firstLine="560" w:firstLineChars="200"/>
        <w:rPr>
          <w:rFonts w:ascii="Times New Roman" w:hAnsi="Times New Roman" w:eastAsia="黑体"/>
          <w:kern w:val="0"/>
          <w:sz w:val="28"/>
          <w:szCs w:val="22"/>
        </w:rPr>
      </w:pPr>
      <w:r>
        <w:rPr>
          <w:rFonts w:hint="eastAsia" w:ascii="Times New Roman" w:hAnsi="Times New Roman"/>
          <w:kern w:val="0"/>
          <w:sz w:val="28"/>
          <w:szCs w:val="22"/>
        </w:rPr>
        <w:t>2</w:t>
      </w:r>
      <w:r>
        <w:rPr>
          <w:rFonts w:ascii="Times New Roman" w:hAnsi="Times New Roman"/>
          <w:kern w:val="0"/>
          <w:sz w:val="28"/>
          <w:szCs w:val="22"/>
        </w:rPr>
        <w:t>、本合同一式三份，甲方一份，乙方一份，崇左市自然资源局一份。</w:t>
      </w:r>
      <w:r>
        <w:rPr>
          <w:rFonts w:ascii="Times New Roman" w:hAnsi="Times New Roman" w:eastAsia="黑体"/>
          <w:kern w:val="0"/>
          <w:sz w:val="28"/>
          <w:szCs w:val="22"/>
        </w:rPr>
        <w:br w:type="page"/>
      </w:r>
    </w:p>
    <w:tbl>
      <w:tblPr>
        <w:tblStyle w:val="6"/>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1843"/>
        <w:gridCol w:w="4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restart"/>
            <w:noWrap w:val="0"/>
            <w:vAlign w:val="top"/>
          </w:tcPr>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10"/>
              <w:jc w:val="left"/>
              <w:rPr>
                <w:rFonts w:ascii="Times New Roman" w:hAnsi="Times New Roman"/>
                <w:sz w:val="24"/>
                <w:szCs w:val="22"/>
              </w:rPr>
            </w:pPr>
          </w:p>
          <w:p>
            <w:pPr>
              <w:autoSpaceDE w:val="0"/>
              <w:autoSpaceDN w:val="0"/>
              <w:ind w:left="9"/>
              <w:jc w:val="center"/>
              <w:rPr>
                <w:rFonts w:ascii="Times New Roman" w:hAnsi="Times New Roman"/>
                <w:sz w:val="24"/>
                <w:szCs w:val="22"/>
              </w:rPr>
            </w:pPr>
            <w:r>
              <w:rPr>
                <w:rFonts w:ascii="Times New Roman" w:hAnsi="Times New Roman"/>
                <w:sz w:val="24"/>
                <w:szCs w:val="22"/>
              </w:rPr>
              <w:t>甲</w:t>
            </w: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201"/>
              <w:ind w:left="9"/>
              <w:jc w:val="center"/>
              <w:rPr>
                <w:rFonts w:ascii="Times New Roman" w:hAnsi="Times New Roman"/>
                <w:sz w:val="24"/>
                <w:szCs w:val="22"/>
              </w:rPr>
            </w:pPr>
            <w:r>
              <w:rPr>
                <w:rFonts w:ascii="Times New Roman" w:hAnsi="Times New Roman"/>
                <w:sz w:val="24"/>
                <w:szCs w:val="22"/>
              </w:rPr>
              <w:t>方</w:t>
            </w: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单位名称</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restart"/>
            <w:noWrap w:val="0"/>
            <w:vAlign w:val="top"/>
          </w:tcPr>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10"/>
              <w:jc w:val="left"/>
              <w:rPr>
                <w:rFonts w:ascii="Times New Roman" w:hAnsi="Times New Roman"/>
                <w:sz w:val="24"/>
                <w:szCs w:val="22"/>
              </w:rPr>
            </w:pPr>
          </w:p>
          <w:p>
            <w:pPr>
              <w:autoSpaceDE w:val="0"/>
              <w:autoSpaceDN w:val="0"/>
              <w:spacing w:line="439" w:lineRule="auto"/>
              <w:ind w:left="530" w:right="525"/>
              <w:jc w:val="center"/>
              <w:rPr>
                <w:rFonts w:ascii="Times New Roman" w:hAnsi="Times New Roman"/>
                <w:sz w:val="24"/>
                <w:szCs w:val="22"/>
              </w:rPr>
            </w:pPr>
            <w:r>
              <w:rPr>
                <w:rFonts w:ascii="Times New Roman" w:hAnsi="Times New Roman"/>
                <w:sz w:val="24"/>
                <w:szCs w:val="22"/>
              </w:rPr>
              <w:t>合同专用章或</w:t>
            </w:r>
          </w:p>
          <w:p>
            <w:pPr>
              <w:autoSpaceDE w:val="0"/>
              <w:autoSpaceDN w:val="0"/>
              <w:spacing w:line="305" w:lineRule="exact"/>
              <w:ind w:left="528" w:right="525"/>
              <w:jc w:val="center"/>
              <w:rPr>
                <w:rFonts w:ascii="Times New Roman" w:hAnsi="Times New Roman"/>
                <w:sz w:val="24"/>
                <w:szCs w:val="22"/>
              </w:rPr>
            </w:pPr>
            <w:r>
              <w:rPr>
                <w:rFonts w:ascii="Times New Roman" w:hAnsi="Times New Roman"/>
                <w:sz w:val="24"/>
                <w:szCs w:val="22"/>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甲方代表</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通讯地址</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营业执照注册号</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电话</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开户银行</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开户名称</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银行账号</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restart"/>
            <w:noWrap w:val="0"/>
            <w:vAlign w:val="top"/>
          </w:tcPr>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10"/>
              <w:jc w:val="left"/>
              <w:rPr>
                <w:rFonts w:ascii="Times New Roman" w:hAnsi="Times New Roman"/>
                <w:sz w:val="24"/>
                <w:szCs w:val="22"/>
              </w:rPr>
            </w:pPr>
          </w:p>
          <w:p>
            <w:pPr>
              <w:autoSpaceDE w:val="0"/>
              <w:autoSpaceDN w:val="0"/>
              <w:ind w:left="9"/>
              <w:jc w:val="center"/>
              <w:rPr>
                <w:rFonts w:ascii="Times New Roman" w:hAnsi="Times New Roman"/>
                <w:sz w:val="24"/>
                <w:szCs w:val="22"/>
              </w:rPr>
            </w:pPr>
            <w:r>
              <w:rPr>
                <w:rFonts w:ascii="Times New Roman" w:hAnsi="Times New Roman"/>
                <w:sz w:val="24"/>
                <w:szCs w:val="22"/>
              </w:rPr>
              <w:t>乙</w:t>
            </w: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201"/>
              <w:ind w:left="9"/>
              <w:jc w:val="center"/>
              <w:rPr>
                <w:rFonts w:ascii="Times New Roman" w:hAnsi="Times New Roman"/>
                <w:sz w:val="24"/>
                <w:szCs w:val="22"/>
              </w:rPr>
            </w:pPr>
            <w:r>
              <w:rPr>
                <w:rFonts w:ascii="Times New Roman" w:hAnsi="Times New Roman"/>
                <w:sz w:val="24"/>
                <w:szCs w:val="22"/>
              </w:rPr>
              <w:t>方</w:t>
            </w: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单位名称</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restart"/>
            <w:noWrap w:val="0"/>
            <w:vAlign w:val="top"/>
          </w:tcPr>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jc w:val="left"/>
              <w:rPr>
                <w:rFonts w:ascii="Times New Roman" w:hAnsi="Times New Roman"/>
                <w:sz w:val="24"/>
                <w:szCs w:val="22"/>
              </w:rPr>
            </w:pPr>
          </w:p>
          <w:p>
            <w:pPr>
              <w:autoSpaceDE w:val="0"/>
              <w:autoSpaceDN w:val="0"/>
              <w:spacing w:before="10"/>
              <w:jc w:val="left"/>
              <w:rPr>
                <w:rFonts w:ascii="Times New Roman" w:hAnsi="Times New Roman"/>
                <w:sz w:val="24"/>
                <w:szCs w:val="22"/>
              </w:rPr>
            </w:pPr>
          </w:p>
          <w:p>
            <w:pPr>
              <w:autoSpaceDE w:val="0"/>
              <w:autoSpaceDN w:val="0"/>
              <w:spacing w:line="439" w:lineRule="auto"/>
              <w:ind w:left="530" w:right="525"/>
              <w:jc w:val="center"/>
              <w:rPr>
                <w:rFonts w:ascii="Times New Roman" w:hAnsi="Times New Roman"/>
                <w:sz w:val="24"/>
                <w:szCs w:val="22"/>
              </w:rPr>
            </w:pPr>
            <w:r>
              <w:rPr>
                <w:rFonts w:ascii="Times New Roman" w:hAnsi="Times New Roman"/>
                <w:sz w:val="24"/>
                <w:szCs w:val="22"/>
              </w:rPr>
              <w:t>合同专用章或</w:t>
            </w:r>
          </w:p>
          <w:p>
            <w:pPr>
              <w:autoSpaceDE w:val="0"/>
              <w:autoSpaceDN w:val="0"/>
              <w:spacing w:line="305" w:lineRule="exact"/>
              <w:ind w:left="528" w:right="525"/>
              <w:jc w:val="center"/>
              <w:rPr>
                <w:rFonts w:ascii="Times New Roman" w:hAnsi="Times New Roman"/>
                <w:sz w:val="24"/>
                <w:szCs w:val="22"/>
              </w:rPr>
            </w:pPr>
            <w:r>
              <w:rPr>
                <w:rFonts w:ascii="Times New Roman" w:hAnsi="Times New Roman"/>
                <w:sz w:val="24"/>
                <w:szCs w:val="22"/>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乙方代表</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通讯地址</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营业执照注册号</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72"/>
              <w:ind w:left="107"/>
              <w:jc w:val="left"/>
              <w:rPr>
                <w:rFonts w:ascii="Times New Roman" w:hAnsi="Times New Roman"/>
                <w:sz w:val="24"/>
                <w:szCs w:val="22"/>
              </w:rPr>
            </w:pPr>
            <w:r>
              <w:rPr>
                <w:rFonts w:ascii="Times New Roman" w:hAnsi="Times New Roman"/>
                <w:sz w:val="24"/>
                <w:szCs w:val="22"/>
              </w:rPr>
              <w:t>电话</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开户银行</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开户名称</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816" w:type="dxa"/>
            <w:vMerge w:val="continue"/>
            <w:tcBorders>
              <w:top w:val="nil"/>
            </w:tcBorders>
            <w:noWrap w:val="0"/>
            <w:vAlign w:val="top"/>
          </w:tcPr>
          <w:p>
            <w:pPr>
              <w:autoSpaceDE w:val="0"/>
              <w:autoSpaceDN w:val="0"/>
              <w:jc w:val="left"/>
              <w:rPr>
                <w:rFonts w:ascii="Times New Roman" w:hAnsi="Times New Roman"/>
                <w:kern w:val="0"/>
                <w:sz w:val="2"/>
                <w:szCs w:val="2"/>
              </w:rPr>
            </w:pPr>
          </w:p>
        </w:tc>
        <w:tc>
          <w:tcPr>
            <w:tcW w:w="1843" w:type="dxa"/>
            <w:noWrap w:val="0"/>
            <w:vAlign w:val="top"/>
          </w:tcPr>
          <w:p>
            <w:pPr>
              <w:autoSpaceDE w:val="0"/>
              <w:autoSpaceDN w:val="0"/>
              <w:spacing w:before="185"/>
              <w:ind w:left="107"/>
              <w:jc w:val="left"/>
              <w:rPr>
                <w:rFonts w:ascii="Times New Roman" w:hAnsi="Times New Roman"/>
                <w:sz w:val="22"/>
                <w:szCs w:val="22"/>
              </w:rPr>
            </w:pPr>
            <w:r>
              <w:rPr>
                <w:rFonts w:ascii="Times New Roman" w:hAnsi="Times New Roman"/>
                <w:sz w:val="22"/>
                <w:szCs w:val="22"/>
              </w:rPr>
              <w:t>银行账号</w:t>
            </w:r>
          </w:p>
        </w:tc>
        <w:tc>
          <w:tcPr>
            <w:tcW w:w="4680" w:type="dxa"/>
            <w:noWrap w:val="0"/>
            <w:vAlign w:val="top"/>
          </w:tcPr>
          <w:p>
            <w:pPr>
              <w:autoSpaceDE w:val="0"/>
              <w:autoSpaceDN w:val="0"/>
              <w:jc w:val="left"/>
              <w:rPr>
                <w:rFonts w:ascii="Times New Roman" w:hAnsi="Times New Roman"/>
                <w:sz w:val="22"/>
                <w:szCs w:val="22"/>
              </w:rPr>
            </w:pPr>
          </w:p>
        </w:tc>
        <w:tc>
          <w:tcPr>
            <w:tcW w:w="2268" w:type="dxa"/>
            <w:vMerge w:val="continue"/>
            <w:tcBorders>
              <w:top w:val="nil"/>
            </w:tcBorders>
            <w:noWrap w:val="0"/>
            <w:vAlign w:val="top"/>
          </w:tcPr>
          <w:p>
            <w:pPr>
              <w:autoSpaceDE w:val="0"/>
              <w:autoSpaceDN w:val="0"/>
              <w:jc w:val="left"/>
              <w:rPr>
                <w:rFonts w:ascii="Times New Roman" w:hAnsi="Times New Roman"/>
                <w:kern w:val="0"/>
                <w:sz w:val="2"/>
                <w:szCs w:val="2"/>
              </w:rPr>
            </w:pPr>
          </w:p>
        </w:tc>
      </w:tr>
    </w:tbl>
    <w:p>
      <w:pPr>
        <w:autoSpaceDE w:val="0"/>
        <w:autoSpaceDN w:val="0"/>
        <w:jc w:val="left"/>
        <w:rPr>
          <w:rFonts w:ascii="Times New Roman" w:hAnsi="Times New Roman"/>
          <w:kern w:val="0"/>
          <w:sz w:val="22"/>
          <w:szCs w:val="22"/>
        </w:rPr>
      </w:pPr>
    </w:p>
    <w:p>
      <w:pPr>
        <w:spacing w:line="240" w:lineRule="atLeast"/>
        <w:rPr>
          <w:rFonts w:ascii="Times New Roman" w:hAnsi="Times New Roman" w:eastAsia="黑体"/>
          <w:sz w:val="32"/>
          <w:szCs w:val="32"/>
        </w:rPr>
      </w:pPr>
    </w:p>
    <w:p>
      <w:pPr>
        <w:rPr>
          <w:rFonts w:hint="eastAsia"/>
          <w:lang w:val="en-US" w:eastAsia="zh-CN"/>
        </w:rPr>
      </w:pPr>
    </w:p>
    <w:sectPr>
      <w:footerReference r:id="rId4" w:type="default"/>
      <w:pgSz w:w="11906" w:h="16838"/>
      <w:pgMar w:top="1984" w:right="1474" w:bottom="1984" w:left="158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条"/>
      <w:lvlJc w:val="left"/>
      <w:rPr>
        <w:rFonts w:hint="eastAsia"/>
      </w:r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abstractNum w:abstractNumId="2">
    <w:nsid w:val="00000006"/>
    <w:multiLevelType w:val="singleLevel"/>
    <w:tmpl w:val="00000006"/>
    <w:lvl w:ilvl="0" w:tentative="0">
      <w:start w:val="2"/>
      <w:numFmt w:val="chineseCounting"/>
      <w:suff w:val="space"/>
      <w:lvlText w:val="第%1条"/>
      <w:lvlJc w:val="left"/>
      <w:rPr>
        <w:rFonts w:hint="eastAsia"/>
      </w:rPr>
    </w:lvl>
  </w:abstractNum>
  <w:abstractNum w:abstractNumId="3">
    <w:nsid w:val="00000008"/>
    <w:multiLevelType w:val="singleLevel"/>
    <w:tmpl w:val="00000008"/>
    <w:lvl w:ilvl="0" w:tentative="0">
      <w:start w:val="1"/>
      <w:numFmt w:val="chineseCounting"/>
      <w:suff w:val="nothing"/>
      <w:lvlText w:val="（%1）"/>
      <w:lvlJc w:val="left"/>
      <w:rPr>
        <w:rFonts w:hint="eastAsia"/>
      </w:rPr>
    </w:lvl>
  </w:abstractNum>
  <w:abstractNum w:abstractNumId="4">
    <w:nsid w:val="0000000B"/>
    <w:multiLevelType w:val="singleLevel"/>
    <w:tmpl w:val="0000000B"/>
    <w:lvl w:ilvl="0" w:tentative="0">
      <w:start w:val="1"/>
      <w:numFmt w:val="chineseCounting"/>
      <w:suff w:val="space"/>
      <w:lvlText w:val="第%1条"/>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061BA"/>
    <w:rsid w:val="0F0062B6"/>
    <w:rsid w:val="148D74FE"/>
    <w:rsid w:val="16753F20"/>
    <w:rsid w:val="209B2197"/>
    <w:rsid w:val="24161A80"/>
    <w:rsid w:val="2FDC5D84"/>
    <w:rsid w:val="40D66206"/>
    <w:rsid w:val="476168E9"/>
    <w:rsid w:val="508E551C"/>
    <w:rsid w:val="509924CE"/>
    <w:rsid w:val="56900944"/>
    <w:rsid w:val="5BD846B3"/>
    <w:rsid w:val="63886336"/>
    <w:rsid w:val="6F950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3861</Words>
  <Characters>4118</Characters>
  <Lines>0</Lines>
  <Paragraphs>0</Paragraphs>
  <TotalTime>46</TotalTime>
  <ScaleCrop>false</ScaleCrop>
  <LinksUpToDate>false</LinksUpToDate>
  <CharactersWithSpaces>4120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2021-12-12T04:42:00Z</dcterms:created>
  <dc:creator>XIE</dc:creator>
  <cp:lastModifiedBy>谢凯名</cp:lastModifiedBy>
  <cp:lastPrinted>2022-01-05T01:08:00Z</cp:lastPrinted>
  <dcterms:modified xsi:type="dcterms:W3CDTF">2022-01-07T01:20:29Z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